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E3F12" w:rsidRDefault="003C239E">
      <w:pPr>
        <w:tabs>
          <w:tab w:val="center" w:pos="4536"/>
          <w:tab w:val="right" w:pos="9072"/>
        </w:tabs>
        <w:spacing w:before="120" w:after="120"/>
        <w:rPr>
          <w:b/>
          <w:szCs w:val="21"/>
        </w:rPr>
      </w:pPr>
      <w:r>
        <w:rPr>
          <w:rFonts w:eastAsia="Batang"/>
          <w:b/>
          <w:szCs w:val="21"/>
          <w:lang w:eastAsia="ja-JP"/>
        </w:rPr>
        <w:t>3GPP TSG RAN WG1 #10</w:t>
      </w:r>
      <w:r>
        <w:rPr>
          <w:rFonts w:hint="eastAsia"/>
          <w:b/>
          <w:szCs w:val="21"/>
        </w:rPr>
        <w:t>7bis</w:t>
      </w:r>
      <w:r>
        <w:rPr>
          <w:rFonts w:eastAsia="Batang"/>
          <w:b/>
          <w:szCs w:val="21"/>
          <w:lang w:eastAsia="ja-JP"/>
        </w:rPr>
        <w:t>-e</w:t>
      </w:r>
      <w:r>
        <w:rPr>
          <w:rFonts w:eastAsia="Batang"/>
          <w:b/>
          <w:szCs w:val="21"/>
          <w:lang w:eastAsia="ja-JP"/>
        </w:rPr>
        <w:tab/>
      </w:r>
      <w:r>
        <w:rPr>
          <w:rFonts w:eastAsia="Batang"/>
          <w:b/>
          <w:szCs w:val="21"/>
          <w:lang w:eastAsia="ja-JP"/>
        </w:rPr>
        <w:tab/>
      </w:r>
      <w:bookmarkStart w:id="0" w:name="OLE_LINK3"/>
      <w:r>
        <w:rPr>
          <w:rFonts w:eastAsia="Batang"/>
          <w:b/>
          <w:szCs w:val="21"/>
          <w:lang w:eastAsia="ja-JP"/>
        </w:rPr>
        <w:t xml:space="preserve">     </w:t>
      </w:r>
      <w:r>
        <w:rPr>
          <w:rFonts w:eastAsia="Batang" w:hint="eastAsia"/>
          <w:b/>
          <w:szCs w:val="21"/>
          <w:lang w:eastAsia="ja-JP"/>
        </w:rPr>
        <w:t>R1-2</w:t>
      </w:r>
      <w:bookmarkEnd w:id="0"/>
      <w:r>
        <w:rPr>
          <w:rFonts w:hint="eastAsia"/>
          <w:b/>
          <w:szCs w:val="21"/>
        </w:rPr>
        <w:t>200070</w:t>
      </w:r>
    </w:p>
    <w:p w:rsidR="004E3F12" w:rsidRDefault="003C239E">
      <w:pPr>
        <w:tabs>
          <w:tab w:val="center" w:pos="4536"/>
          <w:tab w:val="right" w:pos="9072"/>
        </w:tabs>
        <w:spacing w:before="120" w:after="120"/>
        <w:rPr>
          <w:b/>
          <w:szCs w:val="21"/>
        </w:rPr>
      </w:pPr>
      <w:r>
        <w:rPr>
          <w:rFonts w:eastAsia="Batang"/>
          <w:b/>
          <w:szCs w:val="21"/>
          <w:lang w:eastAsia="ja-JP"/>
        </w:rPr>
        <w:t xml:space="preserve">e-Meeting, </w:t>
      </w:r>
      <w:r>
        <w:rPr>
          <w:rFonts w:hint="eastAsia"/>
          <w:b/>
          <w:szCs w:val="21"/>
        </w:rPr>
        <w:t>Jan</w:t>
      </w:r>
      <w:r>
        <w:rPr>
          <w:b/>
          <w:szCs w:val="21"/>
        </w:rPr>
        <w:t>.</w:t>
      </w:r>
      <w:r>
        <w:rPr>
          <w:rFonts w:eastAsia="Batang"/>
          <w:b/>
          <w:szCs w:val="21"/>
          <w:lang w:eastAsia="ja-JP"/>
        </w:rPr>
        <w:t xml:space="preserve"> </w:t>
      </w:r>
      <w:r>
        <w:rPr>
          <w:rFonts w:hint="eastAsia"/>
          <w:b/>
          <w:szCs w:val="21"/>
        </w:rPr>
        <w:t>17</w:t>
      </w:r>
      <w:r>
        <w:rPr>
          <w:rFonts w:eastAsia="Batang"/>
          <w:b/>
          <w:szCs w:val="21"/>
          <w:vertAlign w:val="superscript"/>
          <w:lang w:eastAsia="ja-JP"/>
        </w:rPr>
        <w:t>th</w:t>
      </w:r>
      <w:r>
        <w:rPr>
          <w:rFonts w:eastAsia="Batang"/>
          <w:b/>
          <w:szCs w:val="21"/>
          <w:lang w:eastAsia="ja-JP"/>
        </w:rPr>
        <w:t xml:space="preserve"> – </w:t>
      </w:r>
      <w:r>
        <w:rPr>
          <w:rFonts w:hint="eastAsia"/>
          <w:b/>
          <w:szCs w:val="21"/>
        </w:rPr>
        <w:t>Jan</w:t>
      </w:r>
      <w:r>
        <w:rPr>
          <w:b/>
          <w:szCs w:val="21"/>
        </w:rPr>
        <w:t>.</w:t>
      </w:r>
      <w:r>
        <w:rPr>
          <w:rFonts w:hint="eastAsia"/>
          <w:b/>
          <w:szCs w:val="21"/>
        </w:rPr>
        <w:t xml:space="preserve"> 25</w:t>
      </w:r>
      <w:r>
        <w:rPr>
          <w:rFonts w:eastAsia="Batang"/>
          <w:b/>
          <w:szCs w:val="21"/>
          <w:vertAlign w:val="superscript"/>
          <w:lang w:eastAsia="ja-JP"/>
        </w:rPr>
        <w:t>th</w:t>
      </w:r>
      <w:r>
        <w:rPr>
          <w:rFonts w:eastAsia="Batang"/>
          <w:b/>
          <w:szCs w:val="21"/>
          <w:lang w:eastAsia="ja-JP"/>
        </w:rPr>
        <w:t>, 202</w:t>
      </w:r>
      <w:r>
        <w:rPr>
          <w:rFonts w:hint="eastAsia"/>
          <w:b/>
          <w:szCs w:val="21"/>
        </w:rPr>
        <w:t>2</w:t>
      </w:r>
    </w:p>
    <w:p w:rsidR="004E3F12" w:rsidRDefault="003C239E">
      <w:pPr>
        <w:tabs>
          <w:tab w:val="center" w:pos="4536"/>
          <w:tab w:val="right" w:pos="9072"/>
        </w:tabs>
        <w:spacing w:before="120" w:after="120"/>
        <w:rPr>
          <w:b/>
          <w:szCs w:val="21"/>
        </w:rPr>
      </w:pPr>
      <w:r>
        <w:rPr>
          <w:b/>
          <w:szCs w:val="21"/>
        </w:rPr>
        <w:tab/>
      </w:r>
    </w:p>
    <w:p w:rsidR="004E3F12" w:rsidRDefault="003C239E">
      <w:pPr>
        <w:tabs>
          <w:tab w:val="left" w:pos="1985"/>
        </w:tabs>
        <w:spacing w:before="120" w:after="120" w:line="240" w:lineRule="auto"/>
        <w:ind w:left="1980" w:hanging="1980"/>
        <w:rPr>
          <w:b/>
          <w:szCs w:val="21"/>
        </w:rPr>
      </w:pPr>
      <w:r>
        <w:rPr>
          <w:b/>
          <w:szCs w:val="21"/>
        </w:rPr>
        <w:t xml:space="preserve">Source: </w:t>
      </w:r>
      <w:r>
        <w:rPr>
          <w:b/>
          <w:szCs w:val="21"/>
        </w:rPr>
        <w:tab/>
        <w:t>ZTE, Sanechips</w:t>
      </w:r>
    </w:p>
    <w:p w:rsidR="004E3F12" w:rsidRDefault="003C239E">
      <w:pPr>
        <w:tabs>
          <w:tab w:val="left" w:pos="1985"/>
        </w:tabs>
        <w:spacing w:before="120" w:after="120" w:line="240" w:lineRule="auto"/>
        <w:ind w:left="1980" w:hanging="1980"/>
        <w:rPr>
          <w:b/>
          <w:szCs w:val="21"/>
        </w:rPr>
      </w:pPr>
      <w:r>
        <w:rPr>
          <w:b/>
          <w:szCs w:val="21"/>
        </w:rPr>
        <w:t>Title:</w:t>
      </w:r>
      <w:r>
        <w:rPr>
          <w:b/>
          <w:szCs w:val="21"/>
        </w:rPr>
        <w:tab/>
      </w:r>
      <w:r>
        <w:rPr>
          <w:rFonts w:hint="eastAsia"/>
          <w:b/>
          <w:szCs w:val="21"/>
        </w:rPr>
        <w:t>Further discussion on power saving for RRC connected UEs</w:t>
      </w:r>
    </w:p>
    <w:p w:rsidR="004E3F12" w:rsidRDefault="003C239E">
      <w:pPr>
        <w:tabs>
          <w:tab w:val="left" w:pos="1985"/>
        </w:tabs>
        <w:spacing w:before="120" w:after="120" w:line="240" w:lineRule="auto"/>
        <w:rPr>
          <w:b/>
          <w:szCs w:val="21"/>
        </w:rPr>
      </w:pPr>
      <w:r>
        <w:rPr>
          <w:b/>
          <w:szCs w:val="21"/>
          <w:lang w:val="pt-BR"/>
        </w:rPr>
        <w:t>Agenda item:</w:t>
      </w:r>
      <w:r>
        <w:rPr>
          <w:b/>
          <w:szCs w:val="21"/>
          <w:lang w:val="pt-BR"/>
        </w:rPr>
        <w:tab/>
        <w:t>8.7.</w:t>
      </w:r>
      <w:r>
        <w:rPr>
          <w:rFonts w:hint="eastAsia"/>
          <w:b/>
          <w:szCs w:val="21"/>
        </w:rPr>
        <w:t>3</w:t>
      </w:r>
    </w:p>
    <w:p w:rsidR="004E3F12" w:rsidRDefault="003C239E">
      <w:pPr>
        <w:tabs>
          <w:tab w:val="left" w:pos="1985"/>
        </w:tabs>
        <w:spacing w:before="120" w:after="120" w:line="240" w:lineRule="auto"/>
        <w:ind w:left="1980" w:hanging="1980"/>
        <w:rPr>
          <w:b/>
          <w:szCs w:val="21"/>
          <w:lang w:val="pt-BR"/>
        </w:rPr>
      </w:pPr>
      <w:r>
        <w:rPr>
          <w:b/>
          <w:szCs w:val="21"/>
          <w:lang w:val="pt-BR"/>
        </w:rPr>
        <w:t>Document for:</w:t>
      </w:r>
      <w:r>
        <w:rPr>
          <w:b/>
          <w:szCs w:val="21"/>
          <w:lang w:val="pt-BR"/>
        </w:rPr>
        <w:tab/>
      </w:r>
      <w:r>
        <w:rPr>
          <w:b/>
          <w:szCs w:val="21"/>
        </w:rPr>
        <w:t>Discussion and decision</w:t>
      </w:r>
    </w:p>
    <w:p w:rsidR="004E3F12" w:rsidRDefault="003C239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Introduction</w:t>
      </w:r>
    </w:p>
    <w:p w:rsidR="004E3F12" w:rsidRDefault="003C239E">
      <w:pPr>
        <w:spacing w:before="120" w:after="120"/>
        <w:rPr>
          <w:szCs w:val="21"/>
        </w:rPr>
      </w:pPr>
      <w:r>
        <w:rPr>
          <w:szCs w:val="21"/>
        </w:rPr>
        <w:t xml:space="preserve">In </w:t>
      </w:r>
      <w:r>
        <w:rPr>
          <w:rFonts w:hint="eastAsia"/>
          <w:szCs w:val="21"/>
        </w:rPr>
        <w:t xml:space="preserve">previous </w:t>
      </w:r>
      <w:r>
        <w:rPr>
          <w:rFonts w:hint="eastAsia"/>
          <w:szCs w:val="21"/>
        </w:rPr>
        <w:t>RAN1</w:t>
      </w:r>
      <w:r>
        <w:rPr>
          <w:szCs w:val="21"/>
        </w:rPr>
        <w:t xml:space="preserve"> meeting,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a framework which supports </w:t>
      </w:r>
      <w:r>
        <w:rPr>
          <w:rFonts w:hint="eastAsia"/>
          <w:szCs w:val="21"/>
        </w:rPr>
        <w:t xml:space="preserve">both PDCCH skipping and SSSG switching behaviors </w:t>
      </w:r>
      <w:r>
        <w:rPr>
          <w:szCs w:val="21"/>
        </w:rPr>
        <w:t>was agreed</w:t>
      </w:r>
      <w:r>
        <w:rPr>
          <w:rFonts w:hint="eastAsia"/>
          <w:szCs w:val="21"/>
        </w:rPr>
        <w:t xml:space="preserve"> [1]. In this contribution, more details about PDCCH monitoring adaptation are provided.</w:t>
      </w:r>
    </w:p>
    <w:p w:rsidR="004E3F12" w:rsidRDefault="003C239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 w:hint="eastAsia"/>
          <w:b/>
          <w:bCs/>
          <w:sz w:val="21"/>
          <w:szCs w:val="21"/>
        </w:rPr>
        <w:t>PDCCH skipping duration configuration</w:t>
      </w:r>
    </w:p>
    <w:p w:rsidR="004E3F12" w:rsidRDefault="00E6364F">
      <w:pPr>
        <w:spacing w:before="120" w:after="120"/>
      </w:pPr>
      <w:bookmarkStart w:id="1" w:name="_Toc25287"/>
      <w:r>
        <w:rPr>
          <w:rFonts w:hint="eastAsia"/>
        </w:rPr>
        <w:t>UE</w:t>
      </w:r>
      <w:r>
        <w:t xml:space="preserve"> power consumption is also an important KPI for XR traffic. </w:t>
      </w:r>
      <w:r>
        <w:rPr>
          <w:rFonts w:hint="eastAsia"/>
        </w:rPr>
        <w:t>In XR study item, XR traffic model ha</w:t>
      </w:r>
      <w:r>
        <w:t>s</w:t>
      </w:r>
      <w:r>
        <w:rPr>
          <w:rFonts w:hint="eastAsia"/>
        </w:rPr>
        <w:t xml:space="preserve"> been studied. The following agreement</w:t>
      </w:r>
      <w:r>
        <w:t xml:space="preserve"> is about</w:t>
      </w:r>
      <w:r>
        <w:rPr>
          <w:rFonts w:hint="eastAsia"/>
        </w:rPr>
        <w:t xml:space="preserve"> the DL video stream for XR UE.</w:t>
      </w:r>
      <w:bookmarkEnd w:id="1"/>
      <w:r w:rsidR="003C239E">
        <w:rPr>
          <w:rFonts w:hint="eastAsia"/>
        </w:rPr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6"/>
      </w:tblGrid>
      <w:tr w:rsidR="004E3F12">
        <w:tc>
          <w:tcPr>
            <w:tcW w:w="9876" w:type="dxa"/>
          </w:tcPr>
          <w:p w:rsidR="004E3F12" w:rsidRDefault="003C239E">
            <w:pPr>
              <w:spacing w:before="120" w:after="120"/>
              <w:rPr>
                <w:rFonts w:ascii="Calibri" w:hAnsi="Calibri"/>
                <w:szCs w:val="21"/>
              </w:rPr>
            </w:pPr>
            <w:r>
              <w:rPr>
                <w:szCs w:val="21"/>
                <w:highlight w:val="green"/>
              </w:rPr>
              <w:t>Agreements</w:t>
            </w:r>
          </w:p>
          <w:p w:rsidR="004E3F12" w:rsidRDefault="003C239E">
            <w:pPr>
              <w:pStyle w:val="af1"/>
              <w:numPr>
                <w:ilvl w:val="0"/>
                <w:numId w:val="8"/>
              </w:numPr>
              <w:overflowPunct w:val="0"/>
              <w:autoSpaceDE w:val="0"/>
              <w:autoSpaceDN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Statistical traffic model for a single DL video stream for a single UE</w:t>
            </w:r>
          </w:p>
          <w:p w:rsidR="004E3F12" w:rsidRDefault="003C239E">
            <w:pPr>
              <w:pStyle w:val="af1"/>
              <w:numPr>
                <w:ilvl w:val="1"/>
                <w:numId w:val="8"/>
              </w:numPr>
              <w:overflowPunct w:val="0"/>
              <w:autoSpaceDE w:val="0"/>
              <w:autoSpaceDN w:val="0"/>
              <w:spacing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The statistical traffic model for a single UE for a single DL video stream in Figure 1 is adopted, where a packet is assumed to represent multiple IP packets corresponding to a single video frame for modelling/evaluation purposes, e.g., traffic arrival, pa</w:t>
            </w:r>
            <w:r>
              <w:rPr>
                <w:sz w:val="21"/>
                <w:szCs w:val="21"/>
              </w:rPr>
              <w:t xml:space="preserve">cket size, evaluation of latency and reliability. </w:t>
            </w:r>
          </w:p>
          <w:p w:rsidR="004E3F12" w:rsidRDefault="003C239E">
            <w:pPr>
              <w:spacing w:before="120" w:after="120"/>
              <w:jc w:val="center"/>
              <w:rPr>
                <w:szCs w:val="21"/>
              </w:rPr>
            </w:pPr>
            <w:r>
              <w:rPr>
                <w:szCs w:val="21"/>
              </w:rPr>
              <w:fldChar w:fldCharType="begin"/>
            </w:r>
            <w:r>
              <w:rPr>
                <w:szCs w:val="21"/>
              </w:rPr>
              <w:instrText xml:space="preserve"> INCLUDEPICTURE  "cid:image001.png@01D6FA28.D09D3D90" \* MERGEFORMATINET </w:instrText>
            </w:r>
            <w:r>
              <w:rPr>
                <w:szCs w:val="21"/>
              </w:rPr>
              <w:fldChar w:fldCharType="separate"/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4735195" cy="1412875"/>
                  <wp:effectExtent l="0" t="0" r="0" b="1587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5195" cy="141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Cs w:val="21"/>
              </w:rPr>
              <w:fldChar w:fldCharType="end"/>
            </w:r>
          </w:p>
        </w:tc>
      </w:tr>
    </w:tbl>
    <w:p w:rsidR="004E3F12" w:rsidRDefault="003C239E">
      <w:pPr>
        <w:spacing w:before="120" w:after="120"/>
      </w:pPr>
      <w:bookmarkStart w:id="2" w:name="_Toc26137"/>
      <w:r>
        <w:rPr>
          <w:rFonts w:hint="eastAsia"/>
        </w:rPr>
        <w:t xml:space="preserve">XR DL video stream packets do not </w:t>
      </w:r>
      <w:r>
        <w:t>arrive</w:t>
      </w:r>
      <w:r>
        <w:rPr>
          <w:rFonts w:hint="eastAsia"/>
        </w:rPr>
        <w:t xml:space="preserve"> periodically because of jitter. It</w:t>
      </w:r>
      <w:r>
        <w:t xml:space="preserve"> </w:t>
      </w:r>
      <w:r>
        <w:rPr>
          <w:rFonts w:hint="eastAsia"/>
        </w:rPr>
        <w:t xml:space="preserve">means the interval between two packets can be </w:t>
      </w:r>
      <w:r>
        <w:rPr>
          <w:rFonts w:hint="eastAsia"/>
        </w:rPr>
        <w:t>different. Except for the DL video stream, packets of other streams</w:t>
      </w:r>
      <w:r>
        <w:t xml:space="preserve"> </w:t>
      </w:r>
      <w:r>
        <w:rPr>
          <w:rFonts w:hint="eastAsia"/>
        </w:rPr>
        <w:t>(e.g., audio stream, UL video stream</w:t>
      </w:r>
      <w:r>
        <w:t>, etc.</w:t>
      </w:r>
      <w:r>
        <w:rPr>
          <w:rFonts w:hint="eastAsia"/>
        </w:rPr>
        <w:t xml:space="preserve">) also need to be scheduled by DCI as shown in Figure 1. Therefore, the intervals between two packets </w:t>
      </w:r>
      <w:r>
        <w:t xml:space="preserve">are </w:t>
      </w:r>
      <w:r>
        <w:rPr>
          <w:rFonts w:hint="eastAsia"/>
        </w:rPr>
        <w:t>varied.</w:t>
      </w:r>
      <w:bookmarkEnd w:id="2"/>
    </w:p>
    <w:p w:rsidR="004E3F12" w:rsidRDefault="003C239E">
      <w:pPr>
        <w:pStyle w:val="YJ-Proposal"/>
        <w:numPr>
          <w:ilvl w:val="0"/>
          <w:numId w:val="0"/>
        </w:numPr>
        <w:spacing w:before="120" w:after="120"/>
        <w:jc w:val="center"/>
      </w:pPr>
      <w:bookmarkStart w:id="3" w:name="_Toc12971"/>
      <w:bookmarkStart w:id="4" w:name="_Toc23151"/>
      <w:r>
        <w:rPr>
          <w:noProof/>
          <w:lang w:val="en-US" w:eastAsia="zh-CN"/>
        </w:rPr>
        <w:drawing>
          <wp:inline distT="0" distB="0" distL="114300" distR="114300">
            <wp:extent cx="3145790" cy="980440"/>
            <wp:effectExtent l="0" t="0" r="16510" b="1016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579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  <w:bookmarkEnd w:id="4"/>
    </w:p>
    <w:p w:rsidR="004E3F12" w:rsidRDefault="00E6364F">
      <w:pPr>
        <w:spacing w:before="120" w:after="120"/>
        <w:jc w:val="center"/>
      </w:pPr>
      <w:r>
        <w:rPr>
          <w:rFonts w:hint="eastAsia"/>
        </w:rPr>
        <w:t>Figure 1 Packet</w:t>
      </w:r>
      <w:r w:rsidR="003C239E">
        <w:rPr>
          <w:rFonts w:hint="eastAsia"/>
        </w:rPr>
        <w:t xml:space="preserve"> arriv</w:t>
      </w:r>
      <w:r w:rsidR="003C239E">
        <w:t>al</w:t>
      </w:r>
      <w:r w:rsidR="003C239E">
        <w:rPr>
          <w:rFonts w:hint="eastAsia"/>
        </w:rPr>
        <w:t xml:space="preserve"> time </w:t>
      </w:r>
      <w:r w:rsidR="003C239E">
        <w:rPr>
          <w:rFonts w:hint="eastAsia"/>
        </w:rPr>
        <w:t xml:space="preserve">and interval </w:t>
      </w:r>
      <w:r w:rsidR="003C239E">
        <w:t>of</w:t>
      </w:r>
      <w:r w:rsidR="003C239E">
        <w:rPr>
          <w:rFonts w:hint="eastAsia"/>
        </w:rPr>
        <w:t xml:space="preserve"> two DL steams</w:t>
      </w:r>
    </w:p>
    <w:p w:rsidR="004E3F12" w:rsidRDefault="003C239E">
      <w:pPr>
        <w:spacing w:before="120" w:after="120"/>
      </w:pPr>
      <w:r>
        <w:rPr>
          <w:rFonts w:hint="eastAsia"/>
        </w:rPr>
        <w:lastRenderedPageBreak/>
        <w:t>As shown in Figure 1, it will be benefi</w:t>
      </w:r>
      <w:r>
        <w:t>cial</w:t>
      </w:r>
      <w:r>
        <w:rPr>
          <w:rFonts w:hint="eastAsia"/>
        </w:rPr>
        <w:t xml:space="preserve"> for </w:t>
      </w:r>
      <w:r>
        <w:t xml:space="preserve">UE </w:t>
      </w:r>
      <w:r>
        <w:rPr>
          <w:rFonts w:hint="eastAsia"/>
        </w:rPr>
        <w:t xml:space="preserve">power saving if UE can skip </w:t>
      </w:r>
      <w:r>
        <w:t xml:space="preserve">PDCCH monitoring during </w:t>
      </w:r>
      <w:r>
        <w:rPr>
          <w:rFonts w:hint="eastAsia"/>
        </w:rPr>
        <w:t xml:space="preserve">the </w:t>
      </w:r>
      <w:r w:rsidR="007E53E4">
        <w:t xml:space="preserve">packet </w:t>
      </w:r>
      <w:r>
        <w:rPr>
          <w:rFonts w:hint="eastAsia"/>
        </w:rPr>
        <w:t>intervals. Since the interval</w:t>
      </w:r>
      <w:r>
        <w:t>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varied, more than 2 PDCCH skipping durations should be supported. In</w:t>
      </w:r>
      <w:r>
        <w:t xml:space="preserve"> this case, </w:t>
      </w:r>
      <w:r>
        <w:rPr>
          <w:rFonts w:hint="eastAsia"/>
        </w:rPr>
        <w:t xml:space="preserve">gNB </w:t>
      </w:r>
      <w:r>
        <w:rPr>
          <w:rFonts w:hint="eastAsia"/>
        </w:rPr>
        <w:t>can indicate a more suitable PDCCH skipping duration for UE</w:t>
      </w:r>
      <w:r>
        <w:t xml:space="preserve"> which achieve a tradeoff between UE power saving and sched</w:t>
      </w:r>
      <w:r>
        <w:t>uling latency</w:t>
      </w:r>
      <w:r>
        <w:rPr>
          <w:rFonts w:hint="eastAsia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876"/>
      </w:tblGrid>
      <w:tr w:rsidR="004E3F12">
        <w:tc>
          <w:tcPr>
            <w:tcW w:w="9876" w:type="dxa"/>
          </w:tcPr>
          <w:p w:rsidR="004E3F12" w:rsidRDefault="003C239E">
            <w:pPr>
              <w:pStyle w:val="a4"/>
              <w:spacing w:before="120" w:after="120" w:line="280" w:lineRule="atLeast"/>
              <w:rPr>
                <w:b/>
                <w:bCs/>
                <w:highlight w:val="green"/>
              </w:rPr>
            </w:pPr>
            <w:r>
              <w:rPr>
                <w:rFonts w:eastAsia="DengXian"/>
                <w:b/>
                <w:bCs/>
                <w:highlight w:val="green"/>
              </w:rPr>
              <w:t>Agreement</w:t>
            </w:r>
            <w:r>
              <w:rPr>
                <w:rFonts w:eastAsia="DengXian" w:hint="eastAsia"/>
                <w:b/>
                <w:bCs/>
                <w:highlight w:val="green"/>
              </w:rPr>
              <w:t xml:space="preserve"> RAN1#106bis</w:t>
            </w:r>
          </w:p>
          <w:p w:rsidR="004E3F12" w:rsidRDefault="003C239E">
            <w:pPr>
              <w:pStyle w:val="a4"/>
              <w:spacing w:before="120" w:after="120" w:line="280" w:lineRule="atLeast"/>
              <w:jc w:val="left"/>
            </w:pPr>
            <w:r>
              <w:t>The bit mapping of DCI indication PDCCH mo</w:t>
            </w:r>
            <w:r>
              <w:rPr>
                <w:color w:val="548235"/>
              </w:rPr>
              <w:t>n</w:t>
            </w:r>
            <w:r>
              <w:t>itoring adaptation is as follows,</w:t>
            </w:r>
          </w:p>
          <w:p w:rsidR="004E3F12" w:rsidRDefault="003C239E">
            <w:pPr>
              <w:pStyle w:val="a4"/>
              <w:numPr>
                <w:ilvl w:val="0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 xml:space="preserve">For Case 1 (i.e., PDCCH </w:t>
            </w:r>
            <w:r>
              <w:t>skipping), the following is supported</w:t>
            </w:r>
          </w:p>
          <w:p w:rsidR="004E3F12" w:rsidRDefault="003C239E">
            <w:pPr>
              <w:pStyle w:val="a4"/>
              <w:numPr>
                <w:ilvl w:val="1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 xml:space="preserve">1-bit in scheduling DCI is supported to indicate PDCCH monitoring adaptation UE behaviors if </w:t>
            </w:r>
            <w:r>
              <w:rPr>
                <w:i/>
                <w:iCs/>
              </w:rPr>
              <w:t>M</w:t>
            </w:r>
            <w:r>
              <w:t>=1</w:t>
            </w:r>
          </w:p>
          <w:p w:rsidR="004E3F12" w:rsidRDefault="003C239E">
            <w:pPr>
              <w:pStyle w:val="a4"/>
              <w:numPr>
                <w:ilvl w:val="2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>‘0’ is Beh 1 and ‘1’ is Beh 1A</w:t>
            </w:r>
          </w:p>
          <w:p w:rsidR="004E3F12" w:rsidRDefault="003C239E">
            <w:pPr>
              <w:pStyle w:val="a4"/>
              <w:numPr>
                <w:ilvl w:val="1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 xml:space="preserve">2-bit in scheduling DCI is supported to indicate PDCCH monitoring adaptation UE behaviors if </w:t>
            </w:r>
            <w:r>
              <w:rPr>
                <w:i/>
                <w:iCs/>
              </w:rPr>
              <w:t>M</w:t>
            </w:r>
            <w:r>
              <w:t>=2 or 3</w:t>
            </w:r>
          </w:p>
          <w:p w:rsidR="004E3F12" w:rsidRDefault="003C239E">
            <w:pPr>
              <w:pStyle w:val="a4"/>
              <w:numPr>
                <w:ilvl w:val="2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>‘00’ is Beh 1</w:t>
            </w:r>
          </w:p>
          <w:p w:rsidR="004E3F12" w:rsidRDefault="003C239E">
            <w:pPr>
              <w:pStyle w:val="a4"/>
              <w:numPr>
                <w:ilvl w:val="2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>‘01’ is Beh 1A with skipping duration 1</w:t>
            </w:r>
          </w:p>
          <w:p w:rsidR="004E3F12" w:rsidRDefault="003C239E">
            <w:pPr>
              <w:pStyle w:val="a4"/>
              <w:numPr>
                <w:ilvl w:val="2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>‘10’ is Beh 1A with skipping duration 2</w:t>
            </w:r>
          </w:p>
          <w:p w:rsidR="004E3F12" w:rsidRDefault="003C239E">
            <w:pPr>
              <w:pStyle w:val="a4"/>
              <w:numPr>
                <w:ilvl w:val="2"/>
                <w:numId w:val="9"/>
              </w:numPr>
              <w:overflowPunct w:val="0"/>
              <w:autoSpaceDE w:val="0"/>
              <w:autoSpaceDN w:val="0"/>
              <w:spacing w:before="120" w:after="120"/>
              <w:jc w:val="left"/>
            </w:pPr>
            <w:r>
              <w:t xml:space="preserve">‘11’ is Beh 1A with skipping duration 3 </w:t>
            </w:r>
            <w:r>
              <w:rPr>
                <w:color w:val="FF0000"/>
              </w:rPr>
              <w:t xml:space="preserve">if M=3, reserved if </w:t>
            </w:r>
            <w:r>
              <w:rPr>
                <w:color w:val="FF0000"/>
              </w:rPr>
              <w:t>M=2</w:t>
            </w:r>
          </w:p>
        </w:tc>
      </w:tr>
    </w:tbl>
    <w:p w:rsidR="004E3F12" w:rsidRDefault="003C239E">
      <w:pPr>
        <w:spacing w:before="120" w:after="120"/>
      </w:pPr>
      <w:r>
        <w:rPr>
          <w:rFonts w:hint="eastAsia"/>
        </w:rPr>
        <w:t>I</w:t>
      </w:r>
      <w:r>
        <w:rPr>
          <w:rFonts w:hint="eastAsia"/>
        </w:rPr>
        <w:t>n RAN1</w:t>
      </w:r>
      <w:r w:rsidR="007C3E79">
        <w:t>#106bis</w:t>
      </w:r>
      <w:r>
        <w:rPr>
          <w:rFonts w:hint="eastAsia"/>
        </w:rPr>
        <w:t xml:space="preserve"> meeting</w:t>
      </w:r>
      <w:r>
        <w:rPr>
          <w:rFonts w:hint="eastAsia"/>
        </w:rPr>
        <w:t xml:space="preserve">, at most 2 bits in </w:t>
      </w:r>
      <w:r>
        <w:t>DCI</w:t>
      </w:r>
      <w:r>
        <w:rPr>
          <w:rFonts w:hint="eastAsia"/>
        </w:rPr>
        <w:t xml:space="preserve"> </w:t>
      </w:r>
      <w:r>
        <w:rPr>
          <w:rFonts w:hint="eastAsia"/>
        </w:rPr>
        <w:t xml:space="preserve">being </w:t>
      </w:r>
      <w:r>
        <w:rPr>
          <w:rFonts w:hint="eastAsia"/>
        </w:rPr>
        <w:t>used to indicate PDCCH monitoring adaptation was agreed</w:t>
      </w:r>
      <w:r w:rsidR="009D7E83">
        <w:t xml:space="preserve"> [2</w:t>
      </w:r>
      <w:bookmarkStart w:id="5" w:name="_GoBack"/>
      <w:bookmarkEnd w:id="5"/>
      <w:r w:rsidR="009D7E83">
        <w:t>]</w:t>
      </w:r>
      <w:r>
        <w:rPr>
          <w:rFonts w:hint="eastAsia"/>
        </w:rPr>
        <w:t>. The</w:t>
      </w:r>
      <w:r>
        <w:t>se</w:t>
      </w:r>
      <w:r>
        <w:rPr>
          <w:rFonts w:hint="eastAsia"/>
        </w:rPr>
        <w:t xml:space="preserve"> 2 bits can support </w:t>
      </w:r>
      <w:r>
        <w:t>the indication of</w:t>
      </w:r>
      <w:r>
        <w:rPr>
          <w:rFonts w:hint="eastAsia"/>
        </w:rPr>
        <w:t xml:space="preserve"> at most 4 behaviors</w:t>
      </w:r>
      <w:r>
        <w:t>,</w:t>
      </w:r>
      <w:r>
        <w:rPr>
          <w:rFonts w:hint="eastAsia"/>
        </w:rPr>
        <w:t xml:space="preserve"> which means </w:t>
      </w:r>
      <w:r>
        <w:t xml:space="preserve">there is </w:t>
      </w:r>
      <w:r>
        <w:rPr>
          <w:rFonts w:hint="eastAsia"/>
        </w:rPr>
        <w:t xml:space="preserve">no need to </w:t>
      </w:r>
      <w:r>
        <w:t>increase</w:t>
      </w:r>
      <w:r>
        <w:rPr>
          <w:rFonts w:hint="eastAsia"/>
        </w:rPr>
        <w:t xml:space="preserve"> the bit-width</w:t>
      </w:r>
      <w:r>
        <w:t>/DCI overhead</w:t>
      </w:r>
      <w:r>
        <w:rPr>
          <w:rFonts w:hint="eastAsia"/>
        </w:rPr>
        <w:t xml:space="preserve"> if 3 P</w:t>
      </w:r>
      <w:r>
        <w:rPr>
          <w:rFonts w:hint="eastAsia"/>
        </w:rPr>
        <w:t>DCCH skipping duration</w:t>
      </w:r>
      <w:r>
        <w:t>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supported. </w:t>
      </w:r>
      <w:r>
        <w:rPr>
          <w:rFonts w:hint="eastAsia"/>
        </w:rPr>
        <w:t xml:space="preserve">As shown above, </w:t>
      </w:r>
      <w:r>
        <w:rPr>
          <w:rFonts w:hint="eastAsia"/>
        </w:rPr>
        <w:t xml:space="preserve">the bit mapping </w:t>
      </w:r>
      <w:r>
        <w:t>of</w:t>
      </w:r>
      <w:r>
        <w:rPr>
          <w:rFonts w:hint="eastAsia"/>
        </w:rPr>
        <w:t xml:space="preserve"> the </w:t>
      </w:r>
      <w:r>
        <w:t xml:space="preserve">information </w:t>
      </w:r>
      <w:r>
        <w:rPr>
          <w:rFonts w:hint="eastAsia"/>
        </w:rPr>
        <w:t>field when 3 PDCCH skipping duration</w:t>
      </w:r>
      <w:r>
        <w:t>s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configured was also agreed. </w:t>
      </w:r>
    </w:p>
    <w:p w:rsidR="004E3F12" w:rsidRDefault="003C239E">
      <w:pPr>
        <w:spacing w:before="120" w:after="120"/>
      </w:pPr>
      <w:r>
        <w:rPr>
          <w:rFonts w:hint="eastAsia"/>
        </w:rPr>
        <w:t>To sum up, no more work</w:t>
      </w:r>
      <w:r>
        <w:t>load</w:t>
      </w:r>
      <w:r>
        <w:rPr>
          <w:rFonts w:hint="eastAsia"/>
        </w:rPr>
        <w:t xml:space="preserve"> is needed for</w:t>
      </w:r>
      <w:r>
        <w:t xml:space="preserve"> the</w:t>
      </w:r>
      <w:r>
        <w:rPr>
          <w:rFonts w:hint="eastAsia"/>
        </w:rPr>
        <w:t xml:space="preserve"> support</w:t>
      </w:r>
      <w:r>
        <w:t xml:space="preserve"> of</w:t>
      </w:r>
      <w:r>
        <w:rPr>
          <w:rFonts w:hint="eastAsia"/>
        </w:rPr>
        <w:t xml:space="preserve"> </w:t>
      </w:r>
      <w:r>
        <w:rPr>
          <w:rFonts w:hint="eastAsia"/>
        </w:rPr>
        <w:t>3 PDCCH skipping durations. Therefore,</w:t>
      </w:r>
      <w:r>
        <w:rPr>
          <w:rFonts w:hint="eastAsia"/>
        </w:rPr>
        <w:t xml:space="preserve"> </w:t>
      </w:r>
      <w:r>
        <w:rPr>
          <w:rFonts w:hint="eastAsia"/>
        </w:rPr>
        <w:t xml:space="preserve">the configuration of up to </w:t>
      </w:r>
      <w:r>
        <w:rPr>
          <w:rFonts w:hint="eastAsia"/>
        </w:rPr>
        <w:t>3 PDCCH skipping durations is proposed.</w:t>
      </w:r>
    </w:p>
    <w:p w:rsidR="004E3F12" w:rsidRDefault="003C239E">
      <w:pPr>
        <w:pStyle w:val="YJ-Proposal"/>
        <w:spacing w:before="120" w:after="120"/>
        <w:rPr>
          <w:rFonts w:eastAsia="宋体"/>
          <w:b w:val="0"/>
          <w:bCs w:val="0"/>
          <w:i w:val="0"/>
          <w:iCs w:val="0"/>
          <w:sz w:val="21"/>
          <w:szCs w:val="21"/>
          <w:lang w:val="en-US" w:eastAsia="zh-CN"/>
        </w:rPr>
      </w:pPr>
      <w:bookmarkStart w:id="6" w:name="_Toc28304"/>
      <w:bookmarkStart w:id="7" w:name="_Toc3308"/>
      <w:r>
        <w:rPr>
          <w:rFonts w:hint="eastAsia"/>
          <w:i w:val="0"/>
          <w:lang w:val="en-US" w:eastAsia="zh-CN"/>
        </w:rPr>
        <w:t xml:space="preserve">Support </w:t>
      </w:r>
      <w:r>
        <w:rPr>
          <w:i w:val="0"/>
          <w:lang w:val="en-US" w:eastAsia="zh-CN"/>
        </w:rPr>
        <w:t xml:space="preserve">the configuration of </w:t>
      </w:r>
      <w:r>
        <w:rPr>
          <w:rFonts w:hint="eastAsia"/>
          <w:i w:val="0"/>
          <w:lang w:val="en-US" w:eastAsia="zh-CN"/>
        </w:rPr>
        <w:t>up to 3 PDCCH skipping durations</w:t>
      </w:r>
      <w:r>
        <w:rPr>
          <w:rFonts w:hint="eastAsia"/>
          <w:lang w:val="en-US" w:eastAsia="zh-CN"/>
        </w:rPr>
        <w:t>.</w:t>
      </w:r>
      <w:bookmarkEnd w:id="6"/>
      <w:bookmarkEnd w:id="7"/>
    </w:p>
    <w:p w:rsidR="004E3F12" w:rsidRDefault="004E3F12">
      <w:pPr>
        <w:pStyle w:val="YJ-Proposal"/>
        <w:numPr>
          <w:ilvl w:val="0"/>
          <w:numId w:val="0"/>
        </w:numPr>
        <w:spacing w:before="120" w:after="120"/>
        <w:rPr>
          <w:rFonts w:eastAsia="宋体"/>
          <w:i w:val="0"/>
          <w:iCs w:val="0"/>
          <w:sz w:val="21"/>
          <w:szCs w:val="21"/>
          <w:lang w:val="en-US" w:eastAsia="zh-CN"/>
        </w:rPr>
      </w:pPr>
    </w:p>
    <w:p w:rsidR="004E3F12" w:rsidRDefault="003C239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Conclusion</w:t>
      </w:r>
    </w:p>
    <w:p w:rsidR="004E3F12" w:rsidRDefault="003C239E">
      <w:pPr>
        <w:spacing w:before="120" w:after="120"/>
      </w:pPr>
      <w:r>
        <w:rPr>
          <w:rFonts w:hint="eastAsia"/>
          <w:szCs w:val="21"/>
        </w:rPr>
        <w:t xml:space="preserve">In this contribution, we discuss the </w:t>
      </w:r>
      <w:r>
        <w:rPr>
          <w:szCs w:val="21"/>
        </w:rPr>
        <w:t>PDCCH monitoring adaptation for RRC connected UE</w:t>
      </w:r>
      <w:r>
        <w:rPr>
          <w:rFonts w:hint="eastAsia"/>
          <w:szCs w:val="21"/>
        </w:rPr>
        <w:t xml:space="preserve">. We have the following and </w:t>
      </w:r>
      <w:r>
        <w:rPr>
          <w:rFonts w:hint="eastAsia"/>
          <w:szCs w:val="21"/>
        </w:rPr>
        <w:t>proposals.</w:t>
      </w:r>
      <w:r>
        <w:fldChar w:fldCharType="begin"/>
      </w:r>
      <w:r>
        <w:instrText>TOC \n  \t "YJ-Proposal,1,sub-proposal,2,3rd level proposal,3" \h</w:instrText>
      </w:r>
      <w:r>
        <w:fldChar w:fldCharType="separate"/>
      </w:r>
      <w:hyperlink w:anchor="_Toc23151" w:history="1"/>
    </w:p>
    <w:p w:rsidR="004E3F12" w:rsidRDefault="003C239E" w:rsidP="00766CB8">
      <w:pPr>
        <w:pStyle w:val="10"/>
        <w:tabs>
          <w:tab w:val="clear" w:pos="0"/>
          <w:tab w:val="right" w:leader="dot" w:pos="9660"/>
        </w:tabs>
        <w:spacing w:before="120" w:after="120"/>
        <w:jc w:val="both"/>
      </w:pPr>
      <w:hyperlink w:anchor="_Toc3308" w:history="1">
        <w:r>
          <w:rPr>
            <w:rFonts w:eastAsia="宋体"/>
            <w:i w:val="0"/>
            <w:iCs w:val="0"/>
            <w:szCs w:val="21"/>
          </w:rPr>
          <w:t xml:space="preserve">Proposal 1: </w:t>
        </w:r>
        <w:r>
          <w:rPr>
            <w:rFonts w:hint="eastAsia"/>
            <w:i w:val="0"/>
          </w:rPr>
          <w:t xml:space="preserve">Support </w:t>
        </w:r>
        <w:r>
          <w:rPr>
            <w:i w:val="0"/>
          </w:rPr>
          <w:t xml:space="preserve">the configuration of </w:t>
        </w:r>
        <w:r>
          <w:rPr>
            <w:rFonts w:hint="eastAsia"/>
            <w:i w:val="0"/>
          </w:rPr>
          <w:t>up to 3 PDCCH skipping durations</w:t>
        </w:r>
        <w:r>
          <w:rPr>
            <w:rFonts w:hint="eastAsia"/>
          </w:rPr>
          <w:t>.</w:t>
        </w:r>
      </w:hyperlink>
    </w:p>
    <w:p w:rsidR="004E3F12" w:rsidRDefault="003C239E">
      <w:pPr>
        <w:pStyle w:val="10"/>
        <w:tabs>
          <w:tab w:val="clear" w:pos="0"/>
          <w:tab w:val="right" w:leader="dot" w:pos="9660"/>
        </w:tabs>
        <w:spacing w:before="120" w:after="120"/>
        <w:rPr>
          <w:szCs w:val="21"/>
        </w:rPr>
      </w:pPr>
      <w:r>
        <w:fldChar w:fldCharType="end"/>
      </w:r>
    </w:p>
    <w:p w:rsidR="004E3F12" w:rsidRDefault="003C239E">
      <w:pPr>
        <w:pStyle w:val="1"/>
        <w:spacing w:before="120" w:after="120"/>
        <w:ind w:left="0"/>
        <w:rPr>
          <w:rFonts w:ascii="Times New Roman" w:eastAsia="宋体" w:hAnsi="Times New Roman"/>
          <w:b/>
          <w:bCs/>
          <w:sz w:val="21"/>
          <w:szCs w:val="21"/>
        </w:rPr>
      </w:pPr>
      <w:r>
        <w:rPr>
          <w:rFonts w:ascii="Times New Roman" w:eastAsia="宋体" w:hAnsi="Times New Roman"/>
          <w:b/>
          <w:bCs/>
          <w:sz w:val="21"/>
          <w:szCs w:val="21"/>
        </w:rPr>
        <w:t>References</w:t>
      </w:r>
    </w:p>
    <w:p w:rsidR="004E3F12" w:rsidRPr="009D7E83" w:rsidRDefault="003C239E">
      <w:pPr>
        <w:pStyle w:val="References"/>
        <w:spacing w:before="120" w:after="120"/>
        <w:ind w:left="363" w:hanging="363"/>
        <w:rPr>
          <w:szCs w:val="21"/>
        </w:rPr>
      </w:pPr>
      <w:bookmarkStart w:id="8" w:name="_Ref17466"/>
      <w:r>
        <w:rPr>
          <w:sz w:val="20"/>
          <w:szCs w:val="20"/>
        </w:rPr>
        <w:t xml:space="preserve">Draft Report of 3GPP TSG RAN WG1 </w:t>
      </w:r>
      <w:r>
        <w:rPr>
          <w:sz w:val="20"/>
          <w:szCs w:val="20"/>
        </w:rPr>
        <w:t>#107-e v0.1.0</w:t>
      </w:r>
      <w:r>
        <w:rPr>
          <w:rFonts w:hint="eastAsia"/>
          <w:sz w:val="20"/>
          <w:szCs w:val="20"/>
        </w:rPr>
        <w:t>, 3GPP TSG RAN1#107-e</w:t>
      </w:r>
      <w:r>
        <w:rPr>
          <w:rFonts w:hint="eastAsia"/>
          <w:sz w:val="20"/>
          <w:szCs w:val="20"/>
        </w:rPr>
        <w:t>.</w:t>
      </w:r>
      <w:bookmarkEnd w:id="8"/>
    </w:p>
    <w:p w:rsidR="009D7E83" w:rsidRPr="009D7E83" w:rsidRDefault="009D7E83" w:rsidP="009D7E83">
      <w:pPr>
        <w:pStyle w:val="References"/>
        <w:spacing w:before="120" w:after="120"/>
        <w:ind w:left="363" w:hanging="363"/>
        <w:rPr>
          <w:szCs w:val="21"/>
        </w:rPr>
      </w:pPr>
      <w:r>
        <w:rPr>
          <w:sz w:val="20"/>
          <w:szCs w:val="20"/>
        </w:rPr>
        <w:t>Draft Report of 3GPP TSG RAN WG1 #107-e v0.1.0</w:t>
      </w:r>
      <w:r>
        <w:rPr>
          <w:rFonts w:hint="eastAsia"/>
          <w:sz w:val="20"/>
          <w:szCs w:val="20"/>
        </w:rPr>
        <w:t>, 3GPP TSG RAN1#10</w:t>
      </w:r>
      <w:r>
        <w:rPr>
          <w:sz w:val="20"/>
          <w:szCs w:val="20"/>
        </w:rPr>
        <w:t>6bis</w:t>
      </w:r>
      <w:r>
        <w:rPr>
          <w:rFonts w:hint="eastAsia"/>
          <w:sz w:val="20"/>
          <w:szCs w:val="20"/>
        </w:rPr>
        <w:t>-e</w:t>
      </w:r>
      <w:r>
        <w:rPr>
          <w:rFonts w:hint="eastAsia"/>
          <w:sz w:val="20"/>
          <w:szCs w:val="20"/>
        </w:rPr>
        <w:t>.</w:t>
      </w:r>
    </w:p>
    <w:sectPr w:rsidR="009D7E83" w:rsidRPr="009D7E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39E" w:rsidRDefault="003C239E">
      <w:pPr>
        <w:spacing w:before="120" w:after="120" w:line="240" w:lineRule="auto"/>
      </w:pPr>
      <w:r>
        <w:separator/>
      </w:r>
    </w:p>
  </w:endnote>
  <w:endnote w:type="continuationSeparator" w:id="0">
    <w:p w:rsidR="003C239E" w:rsidRDefault="003C239E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F12" w:rsidRDefault="004E3F12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F12" w:rsidRDefault="003C239E">
    <w:pPr>
      <w:pStyle w:val="a6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E3F12" w:rsidRDefault="003C239E">
                          <w:pPr>
                            <w:pStyle w:val="a6"/>
                            <w:spacing w:before="120" w:after="12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9D7E83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4E3F12" w:rsidRDefault="003C239E">
                    <w:pPr>
                      <w:pStyle w:val="a6"/>
                      <w:spacing w:before="120" w:after="12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9D7E83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F12" w:rsidRDefault="004E3F12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39E" w:rsidRDefault="003C239E">
      <w:pPr>
        <w:spacing w:before="120" w:after="120" w:line="240" w:lineRule="auto"/>
      </w:pPr>
      <w:r>
        <w:separator/>
      </w:r>
    </w:p>
  </w:footnote>
  <w:footnote w:type="continuationSeparator" w:id="0">
    <w:p w:rsidR="003C239E" w:rsidRDefault="003C239E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F12" w:rsidRDefault="004E3F12">
    <w:pPr>
      <w:pStyle w:val="a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F12" w:rsidRDefault="004E3F12">
    <w:pPr>
      <w:pStyle w:val="a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F12" w:rsidRDefault="004E3F12">
    <w:pPr>
      <w:pStyle w:val="a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4"/>
        <w:szCs w:val="24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5C008CA"/>
    <w:multiLevelType w:val="multilevel"/>
    <w:tmpl w:val="15C008CA"/>
    <w:lvl w:ilvl="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BF6A4D"/>
    <w:multiLevelType w:val="multilevel"/>
    <w:tmpl w:val="24BF6A4D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3DC"/>
    <w:rsid w:val="00012E89"/>
    <w:rsid w:val="00013735"/>
    <w:rsid w:val="00015154"/>
    <w:rsid w:val="00015BFB"/>
    <w:rsid w:val="00015EDB"/>
    <w:rsid w:val="00026E93"/>
    <w:rsid w:val="00042E39"/>
    <w:rsid w:val="0004491B"/>
    <w:rsid w:val="00047954"/>
    <w:rsid w:val="0005277F"/>
    <w:rsid w:val="00053E53"/>
    <w:rsid w:val="00064D22"/>
    <w:rsid w:val="00080105"/>
    <w:rsid w:val="00086E99"/>
    <w:rsid w:val="0009751D"/>
    <w:rsid w:val="000A0061"/>
    <w:rsid w:val="000A2163"/>
    <w:rsid w:val="000A346B"/>
    <w:rsid w:val="000A6B3B"/>
    <w:rsid w:val="000B5454"/>
    <w:rsid w:val="000B63CC"/>
    <w:rsid w:val="000C4927"/>
    <w:rsid w:val="000C7C50"/>
    <w:rsid w:val="000D26FB"/>
    <w:rsid w:val="000E501F"/>
    <w:rsid w:val="000F65FF"/>
    <w:rsid w:val="000F72AD"/>
    <w:rsid w:val="001034DA"/>
    <w:rsid w:val="0010617D"/>
    <w:rsid w:val="001163CA"/>
    <w:rsid w:val="001452CB"/>
    <w:rsid w:val="001506E9"/>
    <w:rsid w:val="00166DD7"/>
    <w:rsid w:val="00170E4A"/>
    <w:rsid w:val="00172A27"/>
    <w:rsid w:val="0019443E"/>
    <w:rsid w:val="001B2E8F"/>
    <w:rsid w:val="001B6A16"/>
    <w:rsid w:val="001C396E"/>
    <w:rsid w:val="001E68D2"/>
    <w:rsid w:val="00200427"/>
    <w:rsid w:val="002040EC"/>
    <w:rsid w:val="00204BEB"/>
    <w:rsid w:val="00205F77"/>
    <w:rsid w:val="002113E9"/>
    <w:rsid w:val="00217072"/>
    <w:rsid w:val="002217CD"/>
    <w:rsid w:val="002254E5"/>
    <w:rsid w:val="002349AB"/>
    <w:rsid w:val="00254F7B"/>
    <w:rsid w:val="00266EB2"/>
    <w:rsid w:val="0026734A"/>
    <w:rsid w:val="00272E7B"/>
    <w:rsid w:val="00282F6E"/>
    <w:rsid w:val="00291E13"/>
    <w:rsid w:val="00292BDC"/>
    <w:rsid w:val="002A1851"/>
    <w:rsid w:val="002A3F95"/>
    <w:rsid w:val="002B3F85"/>
    <w:rsid w:val="002B4EB7"/>
    <w:rsid w:val="002B532D"/>
    <w:rsid w:val="002E4C40"/>
    <w:rsid w:val="002E66E8"/>
    <w:rsid w:val="002F25AA"/>
    <w:rsid w:val="00303048"/>
    <w:rsid w:val="0033143E"/>
    <w:rsid w:val="00331B1C"/>
    <w:rsid w:val="00331EF2"/>
    <w:rsid w:val="00334743"/>
    <w:rsid w:val="00354570"/>
    <w:rsid w:val="00367434"/>
    <w:rsid w:val="00367EF9"/>
    <w:rsid w:val="00370C23"/>
    <w:rsid w:val="00371CBB"/>
    <w:rsid w:val="00375A07"/>
    <w:rsid w:val="003766C6"/>
    <w:rsid w:val="00377BC5"/>
    <w:rsid w:val="00380742"/>
    <w:rsid w:val="003937A6"/>
    <w:rsid w:val="00396ADB"/>
    <w:rsid w:val="003A103D"/>
    <w:rsid w:val="003A7E56"/>
    <w:rsid w:val="003B1149"/>
    <w:rsid w:val="003B217C"/>
    <w:rsid w:val="003C239E"/>
    <w:rsid w:val="003C31D2"/>
    <w:rsid w:val="003D1DD7"/>
    <w:rsid w:val="003D2F4A"/>
    <w:rsid w:val="003E38AE"/>
    <w:rsid w:val="003E4BBB"/>
    <w:rsid w:val="00421CD2"/>
    <w:rsid w:val="004265D0"/>
    <w:rsid w:val="004326F4"/>
    <w:rsid w:val="00441FB9"/>
    <w:rsid w:val="00452AB6"/>
    <w:rsid w:val="00453986"/>
    <w:rsid w:val="0045623B"/>
    <w:rsid w:val="00461AA7"/>
    <w:rsid w:val="0046721D"/>
    <w:rsid w:val="00476112"/>
    <w:rsid w:val="00477D6E"/>
    <w:rsid w:val="00496216"/>
    <w:rsid w:val="004A5821"/>
    <w:rsid w:val="004C0057"/>
    <w:rsid w:val="004C05FA"/>
    <w:rsid w:val="004C1151"/>
    <w:rsid w:val="004C7FE3"/>
    <w:rsid w:val="004E3F12"/>
    <w:rsid w:val="004F1990"/>
    <w:rsid w:val="004F342B"/>
    <w:rsid w:val="004F7324"/>
    <w:rsid w:val="00500166"/>
    <w:rsid w:val="00503141"/>
    <w:rsid w:val="00517339"/>
    <w:rsid w:val="005212D2"/>
    <w:rsid w:val="005228C9"/>
    <w:rsid w:val="00522A39"/>
    <w:rsid w:val="005420CA"/>
    <w:rsid w:val="005436CE"/>
    <w:rsid w:val="005439D4"/>
    <w:rsid w:val="00546231"/>
    <w:rsid w:val="005650A3"/>
    <w:rsid w:val="00566FDE"/>
    <w:rsid w:val="005802EF"/>
    <w:rsid w:val="005833B2"/>
    <w:rsid w:val="00583697"/>
    <w:rsid w:val="0058704C"/>
    <w:rsid w:val="00592F27"/>
    <w:rsid w:val="00597ADE"/>
    <w:rsid w:val="005A233A"/>
    <w:rsid w:val="005B065E"/>
    <w:rsid w:val="005C068A"/>
    <w:rsid w:val="005C7F61"/>
    <w:rsid w:val="005D14DB"/>
    <w:rsid w:val="005E6D49"/>
    <w:rsid w:val="005F1A12"/>
    <w:rsid w:val="005F3D0F"/>
    <w:rsid w:val="0062153B"/>
    <w:rsid w:val="0062167D"/>
    <w:rsid w:val="00633C6F"/>
    <w:rsid w:val="0063757E"/>
    <w:rsid w:val="006432A2"/>
    <w:rsid w:val="00643612"/>
    <w:rsid w:val="00645E5F"/>
    <w:rsid w:val="00647374"/>
    <w:rsid w:val="006517D3"/>
    <w:rsid w:val="00677C91"/>
    <w:rsid w:val="0068648D"/>
    <w:rsid w:val="00694163"/>
    <w:rsid w:val="006970AA"/>
    <w:rsid w:val="006A072C"/>
    <w:rsid w:val="006B10CB"/>
    <w:rsid w:val="006B63E2"/>
    <w:rsid w:val="006C415B"/>
    <w:rsid w:val="006C5266"/>
    <w:rsid w:val="006C61BF"/>
    <w:rsid w:val="006D3CB8"/>
    <w:rsid w:val="006D42B1"/>
    <w:rsid w:val="006E69D1"/>
    <w:rsid w:val="006F0B4C"/>
    <w:rsid w:val="00711D48"/>
    <w:rsid w:val="00713810"/>
    <w:rsid w:val="007166E8"/>
    <w:rsid w:val="0074089D"/>
    <w:rsid w:val="007476DD"/>
    <w:rsid w:val="00766CB8"/>
    <w:rsid w:val="00781710"/>
    <w:rsid w:val="00795FC2"/>
    <w:rsid w:val="007A0C1E"/>
    <w:rsid w:val="007A24B9"/>
    <w:rsid w:val="007A5CFF"/>
    <w:rsid w:val="007B0734"/>
    <w:rsid w:val="007B379C"/>
    <w:rsid w:val="007C3E79"/>
    <w:rsid w:val="007C6A0A"/>
    <w:rsid w:val="007E53B8"/>
    <w:rsid w:val="007E53E4"/>
    <w:rsid w:val="007F5FF3"/>
    <w:rsid w:val="007F6B9D"/>
    <w:rsid w:val="008026B7"/>
    <w:rsid w:val="00812554"/>
    <w:rsid w:val="00817DE9"/>
    <w:rsid w:val="00830ED1"/>
    <w:rsid w:val="00847916"/>
    <w:rsid w:val="00847C97"/>
    <w:rsid w:val="00856229"/>
    <w:rsid w:val="00862777"/>
    <w:rsid w:val="008632D8"/>
    <w:rsid w:val="008650A2"/>
    <w:rsid w:val="00872DEE"/>
    <w:rsid w:val="0087435E"/>
    <w:rsid w:val="008776C3"/>
    <w:rsid w:val="00880E89"/>
    <w:rsid w:val="00894AD9"/>
    <w:rsid w:val="008A0205"/>
    <w:rsid w:val="008B7017"/>
    <w:rsid w:val="008B7CB0"/>
    <w:rsid w:val="008B7DB1"/>
    <w:rsid w:val="008C1A97"/>
    <w:rsid w:val="008C3050"/>
    <w:rsid w:val="008C329B"/>
    <w:rsid w:val="008C72D3"/>
    <w:rsid w:val="008D1D47"/>
    <w:rsid w:val="008D230F"/>
    <w:rsid w:val="008D38A0"/>
    <w:rsid w:val="008D4CC1"/>
    <w:rsid w:val="008D54B2"/>
    <w:rsid w:val="008E0B96"/>
    <w:rsid w:val="008E15E2"/>
    <w:rsid w:val="008E587D"/>
    <w:rsid w:val="008E617E"/>
    <w:rsid w:val="008F11DE"/>
    <w:rsid w:val="0090147B"/>
    <w:rsid w:val="00902230"/>
    <w:rsid w:val="00930332"/>
    <w:rsid w:val="00931643"/>
    <w:rsid w:val="00953CDE"/>
    <w:rsid w:val="009578F7"/>
    <w:rsid w:val="0096044C"/>
    <w:rsid w:val="00992CAA"/>
    <w:rsid w:val="0099436F"/>
    <w:rsid w:val="009944AA"/>
    <w:rsid w:val="009D1C4D"/>
    <w:rsid w:val="009D1E4F"/>
    <w:rsid w:val="009D7E83"/>
    <w:rsid w:val="009E2616"/>
    <w:rsid w:val="009E3CEF"/>
    <w:rsid w:val="00A027EF"/>
    <w:rsid w:val="00A02943"/>
    <w:rsid w:val="00A06031"/>
    <w:rsid w:val="00A12F88"/>
    <w:rsid w:val="00A14FF2"/>
    <w:rsid w:val="00A15E2F"/>
    <w:rsid w:val="00A4166A"/>
    <w:rsid w:val="00A46CC4"/>
    <w:rsid w:val="00A4786D"/>
    <w:rsid w:val="00A57F9E"/>
    <w:rsid w:val="00A70A28"/>
    <w:rsid w:val="00A878AE"/>
    <w:rsid w:val="00A92636"/>
    <w:rsid w:val="00A941B0"/>
    <w:rsid w:val="00AA6E04"/>
    <w:rsid w:val="00AD4752"/>
    <w:rsid w:val="00AE5669"/>
    <w:rsid w:val="00AF7C15"/>
    <w:rsid w:val="00B60EDF"/>
    <w:rsid w:val="00B66332"/>
    <w:rsid w:val="00B81A6F"/>
    <w:rsid w:val="00B84C23"/>
    <w:rsid w:val="00B85674"/>
    <w:rsid w:val="00B9484C"/>
    <w:rsid w:val="00BA4952"/>
    <w:rsid w:val="00BA715F"/>
    <w:rsid w:val="00BC22AE"/>
    <w:rsid w:val="00BD47B2"/>
    <w:rsid w:val="00BD52A6"/>
    <w:rsid w:val="00BD6309"/>
    <w:rsid w:val="00BE5EFB"/>
    <w:rsid w:val="00BE641D"/>
    <w:rsid w:val="00BF08AC"/>
    <w:rsid w:val="00BF1E7C"/>
    <w:rsid w:val="00BF4B0E"/>
    <w:rsid w:val="00C039ED"/>
    <w:rsid w:val="00C134B6"/>
    <w:rsid w:val="00C137DB"/>
    <w:rsid w:val="00C166BC"/>
    <w:rsid w:val="00C239A8"/>
    <w:rsid w:val="00C27740"/>
    <w:rsid w:val="00C37341"/>
    <w:rsid w:val="00C406CC"/>
    <w:rsid w:val="00C56E6B"/>
    <w:rsid w:val="00C637DC"/>
    <w:rsid w:val="00C774C8"/>
    <w:rsid w:val="00CA1DBD"/>
    <w:rsid w:val="00CA6701"/>
    <w:rsid w:val="00CB2B6E"/>
    <w:rsid w:val="00CB7131"/>
    <w:rsid w:val="00CC4532"/>
    <w:rsid w:val="00CD3761"/>
    <w:rsid w:val="00CE1AD7"/>
    <w:rsid w:val="00D01D40"/>
    <w:rsid w:val="00D07944"/>
    <w:rsid w:val="00D20A97"/>
    <w:rsid w:val="00D23CE0"/>
    <w:rsid w:val="00D26B1F"/>
    <w:rsid w:val="00D34BD5"/>
    <w:rsid w:val="00D40D43"/>
    <w:rsid w:val="00D50681"/>
    <w:rsid w:val="00D50800"/>
    <w:rsid w:val="00D5574F"/>
    <w:rsid w:val="00D62C07"/>
    <w:rsid w:val="00D70ECB"/>
    <w:rsid w:val="00D85AC8"/>
    <w:rsid w:val="00D96EA4"/>
    <w:rsid w:val="00DA5F51"/>
    <w:rsid w:val="00DB0ACF"/>
    <w:rsid w:val="00DB6BD7"/>
    <w:rsid w:val="00DC0F8B"/>
    <w:rsid w:val="00DC5A9A"/>
    <w:rsid w:val="00DD4B55"/>
    <w:rsid w:val="00DE5D6D"/>
    <w:rsid w:val="00E06B21"/>
    <w:rsid w:val="00E2140B"/>
    <w:rsid w:val="00E31E1F"/>
    <w:rsid w:val="00E40E07"/>
    <w:rsid w:val="00E56DD3"/>
    <w:rsid w:val="00E61B28"/>
    <w:rsid w:val="00E62A3D"/>
    <w:rsid w:val="00E6364F"/>
    <w:rsid w:val="00E67314"/>
    <w:rsid w:val="00E74022"/>
    <w:rsid w:val="00E77887"/>
    <w:rsid w:val="00E85B8C"/>
    <w:rsid w:val="00E903BA"/>
    <w:rsid w:val="00EA4E8D"/>
    <w:rsid w:val="00EA62E5"/>
    <w:rsid w:val="00EA76D3"/>
    <w:rsid w:val="00EB3ED9"/>
    <w:rsid w:val="00EC0827"/>
    <w:rsid w:val="00EE7C7C"/>
    <w:rsid w:val="00EF6E23"/>
    <w:rsid w:val="00F01154"/>
    <w:rsid w:val="00F4095D"/>
    <w:rsid w:val="00F40E52"/>
    <w:rsid w:val="00F60223"/>
    <w:rsid w:val="00F765F4"/>
    <w:rsid w:val="00F958CC"/>
    <w:rsid w:val="00F97C0B"/>
    <w:rsid w:val="00FA3BED"/>
    <w:rsid w:val="00FA552B"/>
    <w:rsid w:val="00FA62E6"/>
    <w:rsid w:val="00FB5ABE"/>
    <w:rsid w:val="00FD2DE4"/>
    <w:rsid w:val="00FE01EF"/>
    <w:rsid w:val="00FE4365"/>
    <w:rsid w:val="00FF1E19"/>
    <w:rsid w:val="00FF2B35"/>
    <w:rsid w:val="01166C39"/>
    <w:rsid w:val="011C748B"/>
    <w:rsid w:val="01307DB8"/>
    <w:rsid w:val="01764F01"/>
    <w:rsid w:val="019E0494"/>
    <w:rsid w:val="01BC6EAA"/>
    <w:rsid w:val="01BD387A"/>
    <w:rsid w:val="01EA1306"/>
    <w:rsid w:val="01ED62FC"/>
    <w:rsid w:val="01FD3C72"/>
    <w:rsid w:val="022371D7"/>
    <w:rsid w:val="024D6B6A"/>
    <w:rsid w:val="02585A0D"/>
    <w:rsid w:val="026B46B1"/>
    <w:rsid w:val="029B04E7"/>
    <w:rsid w:val="02B53888"/>
    <w:rsid w:val="02B66FEF"/>
    <w:rsid w:val="03073BDC"/>
    <w:rsid w:val="032134E9"/>
    <w:rsid w:val="033F44DC"/>
    <w:rsid w:val="037B5FB5"/>
    <w:rsid w:val="03915DEB"/>
    <w:rsid w:val="03985ACE"/>
    <w:rsid w:val="03AC164C"/>
    <w:rsid w:val="03D4716A"/>
    <w:rsid w:val="04130FE4"/>
    <w:rsid w:val="042900C9"/>
    <w:rsid w:val="04860DC7"/>
    <w:rsid w:val="04A45057"/>
    <w:rsid w:val="04EE0CCB"/>
    <w:rsid w:val="05010D84"/>
    <w:rsid w:val="052B79E3"/>
    <w:rsid w:val="05301D9F"/>
    <w:rsid w:val="0555228E"/>
    <w:rsid w:val="055870D1"/>
    <w:rsid w:val="056C3AED"/>
    <w:rsid w:val="05857B5A"/>
    <w:rsid w:val="058A1330"/>
    <w:rsid w:val="059D1E39"/>
    <w:rsid w:val="05E078B3"/>
    <w:rsid w:val="064035FC"/>
    <w:rsid w:val="066F1ED1"/>
    <w:rsid w:val="06D01934"/>
    <w:rsid w:val="070C599D"/>
    <w:rsid w:val="07250881"/>
    <w:rsid w:val="072B5A2B"/>
    <w:rsid w:val="07322F8B"/>
    <w:rsid w:val="07587973"/>
    <w:rsid w:val="075E42FF"/>
    <w:rsid w:val="077D0583"/>
    <w:rsid w:val="077E373B"/>
    <w:rsid w:val="079724D0"/>
    <w:rsid w:val="07A3082E"/>
    <w:rsid w:val="07E06E6D"/>
    <w:rsid w:val="07EA2457"/>
    <w:rsid w:val="082A352F"/>
    <w:rsid w:val="084343C9"/>
    <w:rsid w:val="084D0ADD"/>
    <w:rsid w:val="084E1E18"/>
    <w:rsid w:val="08581907"/>
    <w:rsid w:val="088E2DBB"/>
    <w:rsid w:val="089D5DBC"/>
    <w:rsid w:val="08B05670"/>
    <w:rsid w:val="08C349D1"/>
    <w:rsid w:val="08C805D7"/>
    <w:rsid w:val="08CC0D13"/>
    <w:rsid w:val="09082337"/>
    <w:rsid w:val="093D6246"/>
    <w:rsid w:val="094A5FC4"/>
    <w:rsid w:val="0993533A"/>
    <w:rsid w:val="09B32D80"/>
    <w:rsid w:val="09BE4947"/>
    <w:rsid w:val="09F67CD5"/>
    <w:rsid w:val="0A1739BB"/>
    <w:rsid w:val="0A7B50B4"/>
    <w:rsid w:val="0A8A3FFF"/>
    <w:rsid w:val="0B3D5147"/>
    <w:rsid w:val="0B6B20A7"/>
    <w:rsid w:val="0B9E71DF"/>
    <w:rsid w:val="0BB427D1"/>
    <w:rsid w:val="0BCD5C26"/>
    <w:rsid w:val="0BF10670"/>
    <w:rsid w:val="0BF711B3"/>
    <w:rsid w:val="0C26616A"/>
    <w:rsid w:val="0C6F272A"/>
    <w:rsid w:val="0C9036C8"/>
    <w:rsid w:val="0C921354"/>
    <w:rsid w:val="0C9D30C2"/>
    <w:rsid w:val="0CA126F2"/>
    <w:rsid w:val="0CBC30ED"/>
    <w:rsid w:val="0CEA509E"/>
    <w:rsid w:val="0D2F3891"/>
    <w:rsid w:val="0D426E1A"/>
    <w:rsid w:val="0D9D65F4"/>
    <w:rsid w:val="0DEE7CA5"/>
    <w:rsid w:val="0E005225"/>
    <w:rsid w:val="0E172BD0"/>
    <w:rsid w:val="0E347579"/>
    <w:rsid w:val="0E6A1ECE"/>
    <w:rsid w:val="0E727239"/>
    <w:rsid w:val="0E8F0168"/>
    <w:rsid w:val="0E9B4F32"/>
    <w:rsid w:val="0EC34966"/>
    <w:rsid w:val="0F0B4FFE"/>
    <w:rsid w:val="0F123F4C"/>
    <w:rsid w:val="0F1E67DB"/>
    <w:rsid w:val="0F9861DB"/>
    <w:rsid w:val="0FA67E91"/>
    <w:rsid w:val="0FD80B60"/>
    <w:rsid w:val="0FDB5B48"/>
    <w:rsid w:val="100D6816"/>
    <w:rsid w:val="10523322"/>
    <w:rsid w:val="10860503"/>
    <w:rsid w:val="10A50104"/>
    <w:rsid w:val="10A85FA8"/>
    <w:rsid w:val="10B658BE"/>
    <w:rsid w:val="10BA5ACA"/>
    <w:rsid w:val="10C92880"/>
    <w:rsid w:val="10FA22E3"/>
    <w:rsid w:val="113B07A3"/>
    <w:rsid w:val="115B3410"/>
    <w:rsid w:val="117A531D"/>
    <w:rsid w:val="119D7849"/>
    <w:rsid w:val="11AC1F75"/>
    <w:rsid w:val="122658B9"/>
    <w:rsid w:val="1242135C"/>
    <w:rsid w:val="1256212E"/>
    <w:rsid w:val="12AE3906"/>
    <w:rsid w:val="12C76FC6"/>
    <w:rsid w:val="12CB14EC"/>
    <w:rsid w:val="12D00DD7"/>
    <w:rsid w:val="12F240D1"/>
    <w:rsid w:val="13344428"/>
    <w:rsid w:val="133C5CE2"/>
    <w:rsid w:val="133F535B"/>
    <w:rsid w:val="13660260"/>
    <w:rsid w:val="136C3D77"/>
    <w:rsid w:val="137959EC"/>
    <w:rsid w:val="13834312"/>
    <w:rsid w:val="139D335C"/>
    <w:rsid w:val="13A1683F"/>
    <w:rsid w:val="13C2790D"/>
    <w:rsid w:val="14110FA8"/>
    <w:rsid w:val="141B6583"/>
    <w:rsid w:val="14400B3F"/>
    <w:rsid w:val="1442596B"/>
    <w:rsid w:val="144714E3"/>
    <w:rsid w:val="146A0337"/>
    <w:rsid w:val="14AC00B9"/>
    <w:rsid w:val="14D55B5C"/>
    <w:rsid w:val="14DA3DA1"/>
    <w:rsid w:val="14FC2402"/>
    <w:rsid w:val="1505370E"/>
    <w:rsid w:val="15284EB8"/>
    <w:rsid w:val="155F3495"/>
    <w:rsid w:val="15BB7E2E"/>
    <w:rsid w:val="164B2296"/>
    <w:rsid w:val="17025890"/>
    <w:rsid w:val="17155857"/>
    <w:rsid w:val="173B456E"/>
    <w:rsid w:val="177755DF"/>
    <w:rsid w:val="17950508"/>
    <w:rsid w:val="17C72718"/>
    <w:rsid w:val="18537599"/>
    <w:rsid w:val="18551679"/>
    <w:rsid w:val="188D68E8"/>
    <w:rsid w:val="189C69D9"/>
    <w:rsid w:val="18A72928"/>
    <w:rsid w:val="18C87C77"/>
    <w:rsid w:val="18F90C9A"/>
    <w:rsid w:val="19010C43"/>
    <w:rsid w:val="19013AC7"/>
    <w:rsid w:val="19084C73"/>
    <w:rsid w:val="194A0457"/>
    <w:rsid w:val="194F6F37"/>
    <w:rsid w:val="196018AD"/>
    <w:rsid w:val="196E5824"/>
    <w:rsid w:val="19AF5AFD"/>
    <w:rsid w:val="19BF7943"/>
    <w:rsid w:val="19EE4EC9"/>
    <w:rsid w:val="1A054259"/>
    <w:rsid w:val="1A097942"/>
    <w:rsid w:val="1AA648E5"/>
    <w:rsid w:val="1ACB6909"/>
    <w:rsid w:val="1B2B6940"/>
    <w:rsid w:val="1B5838BD"/>
    <w:rsid w:val="1B5F69A7"/>
    <w:rsid w:val="1B7F6005"/>
    <w:rsid w:val="1BA05608"/>
    <w:rsid w:val="1BAF4E35"/>
    <w:rsid w:val="1BAF6DD1"/>
    <w:rsid w:val="1BE82D8F"/>
    <w:rsid w:val="1C0F5C4A"/>
    <w:rsid w:val="1C132CB9"/>
    <w:rsid w:val="1C177FB2"/>
    <w:rsid w:val="1C346C57"/>
    <w:rsid w:val="1C715CA1"/>
    <w:rsid w:val="1CAA2901"/>
    <w:rsid w:val="1CB92F89"/>
    <w:rsid w:val="1CCC26CA"/>
    <w:rsid w:val="1D133E21"/>
    <w:rsid w:val="1D3A10D4"/>
    <w:rsid w:val="1D53497D"/>
    <w:rsid w:val="1D6041FB"/>
    <w:rsid w:val="1D61520F"/>
    <w:rsid w:val="1D786BCA"/>
    <w:rsid w:val="1D805936"/>
    <w:rsid w:val="1DA83A0D"/>
    <w:rsid w:val="1DDF2ACE"/>
    <w:rsid w:val="1E5D3C53"/>
    <w:rsid w:val="1E6D25EE"/>
    <w:rsid w:val="1E94181D"/>
    <w:rsid w:val="1E9D6342"/>
    <w:rsid w:val="1EBF09C1"/>
    <w:rsid w:val="1ECD4B11"/>
    <w:rsid w:val="1ED879BC"/>
    <w:rsid w:val="1EED420F"/>
    <w:rsid w:val="1EF17B6F"/>
    <w:rsid w:val="1F303978"/>
    <w:rsid w:val="1F6170A9"/>
    <w:rsid w:val="1F6200DE"/>
    <w:rsid w:val="1F652C38"/>
    <w:rsid w:val="1F9C5BBE"/>
    <w:rsid w:val="1FE14460"/>
    <w:rsid w:val="20200CA4"/>
    <w:rsid w:val="203063E1"/>
    <w:rsid w:val="204E6676"/>
    <w:rsid w:val="205C6F65"/>
    <w:rsid w:val="205F334B"/>
    <w:rsid w:val="20834B1A"/>
    <w:rsid w:val="20AA7DFE"/>
    <w:rsid w:val="20CB576A"/>
    <w:rsid w:val="20D06E12"/>
    <w:rsid w:val="20DC4C14"/>
    <w:rsid w:val="20F33E96"/>
    <w:rsid w:val="210634E6"/>
    <w:rsid w:val="21241A3D"/>
    <w:rsid w:val="212440E3"/>
    <w:rsid w:val="215416B9"/>
    <w:rsid w:val="21822343"/>
    <w:rsid w:val="2194141D"/>
    <w:rsid w:val="2195668B"/>
    <w:rsid w:val="21A2535F"/>
    <w:rsid w:val="21A9601A"/>
    <w:rsid w:val="21AC0BE7"/>
    <w:rsid w:val="21BE044A"/>
    <w:rsid w:val="21BE5AD4"/>
    <w:rsid w:val="21CA2BAC"/>
    <w:rsid w:val="222F4172"/>
    <w:rsid w:val="224E2FB0"/>
    <w:rsid w:val="22720857"/>
    <w:rsid w:val="22C84A78"/>
    <w:rsid w:val="23081A49"/>
    <w:rsid w:val="23696DA2"/>
    <w:rsid w:val="23A82A04"/>
    <w:rsid w:val="23B54B12"/>
    <w:rsid w:val="23C52CE6"/>
    <w:rsid w:val="23D11AFC"/>
    <w:rsid w:val="24210188"/>
    <w:rsid w:val="243066C8"/>
    <w:rsid w:val="24452B40"/>
    <w:rsid w:val="24582DBC"/>
    <w:rsid w:val="245C52F8"/>
    <w:rsid w:val="2463385E"/>
    <w:rsid w:val="24B3612C"/>
    <w:rsid w:val="24CB3B1A"/>
    <w:rsid w:val="24DC7AA4"/>
    <w:rsid w:val="250D568B"/>
    <w:rsid w:val="25134332"/>
    <w:rsid w:val="25191F5C"/>
    <w:rsid w:val="251E5D80"/>
    <w:rsid w:val="254C3941"/>
    <w:rsid w:val="25572F6C"/>
    <w:rsid w:val="256555F8"/>
    <w:rsid w:val="257E508F"/>
    <w:rsid w:val="25AA2ADA"/>
    <w:rsid w:val="25BF0A19"/>
    <w:rsid w:val="25CA37BB"/>
    <w:rsid w:val="25CB1963"/>
    <w:rsid w:val="25E06614"/>
    <w:rsid w:val="261A61EB"/>
    <w:rsid w:val="26206BEB"/>
    <w:rsid w:val="267E150F"/>
    <w:rsid w:val="26BF5712"/>
    <w:rsid w:val="26C46931"/>
    <w:rsid w:val="26F173AA"/>
    <w:rsid w:val="26F24A28"/>
    <w:rsid w:val="26F71EC7"/>
    <w:rsid w:val="27164A92"/>
    <w:rsid w:val="274120CE"/>
    <w:rsid w:val="27593DCB"/>
    <w:rsid w:val="276D22A6"/>
    <w:rsid w:val="27805ED2"/>
    <w:rsid w:val="27AB7429"/>
    <w:rsid w:val="27B806C7"/>
    <w:rsid w:val="27F46C2F"/>
    <w:rsid w:val="27F713BD"/>
    <w:rsid w:val="280B7DBC"/>
    <w:rsid w:val="280D0ABD"/>
    <w:rsid w:val="281418B3"/>
    <w:rsid w:val="285C053E"/>
    <w:rsid w:val="28641BC7"/>
    <w:rsid w:val="2867575F"/>
    <w:rsid w:val="28706B14"/>
    <w:rsid w:val="28795D57"/>
    <w:rsid w:val="28843548"/>
    <w:rsid w:val="2898475F"/>
    <w:rsid w:val="28CB2F20"/>
    <w:rsid w:val="290A7633"/>
    <w:rsid w:val="2945677B"/>
    <w:rsid w:val="296A164B"/>
    <w:rsid w:val="299711A3"/>
    <w:rsid w:val="29FA7F26"/>
    <w:rsid w:val="2A0F0262"/>
    <w:rsid w:val="2A11490E"/>
    <w:rsid w:val="2A24123C"/>
    <w:rsid w:val="2A2B07D5"/>
    <w:rsid w:val="2A62300C"/>
    <w:rsid w:val="2A7903F8"/>
    <w:rsid w:val="2A9E41A6"/>
    <w:rsid w:val="2AB62FA0"/>
    <w:rsid w:val="2AD176E8"/>
    <w:rsid w:val="2B0F311A"/>
    <w:rsid w:val="2B4440F9"/>
    <w:rsid w:val="2B774832"/>
    <w:rsid w:val="2BC93350"/>
    <w:rsid w:val="2BCA1C44"/>
    <w:rsid w:val="2BE1364E"/>
    <w:rsid w:val="2C0A1E9D"/>
    <w:rsid w:val="2C4101B0"/>
    <w:rsid w:val="2C4735A9"/>
    <w:rsid w:val="2C5312D1"/>
    <w:rsid w:val="2C9B39D4"/>
    <w:rsid w:val="2CA1029C"/>
    <w:rsid w:val="2CDB2A32"/>
    <w:rsid w:val="2CE74D9A"/>
    <w:rsid w:val="2CE94FBB"/>
    <w:rsid w:val="2D036243"/>
    <w:rsid w:val="2D11052F"/>
    <w:rsid w:val="2D2713FE"/>
    <w:rsid w:val="2D644464"/>
    <w:rsid w:val="2D86318A"/>
    <w:rsid w:val="2DAA1531"/>
    <w:rsid w:val="2DD31482"/>
    <w:rsid w:val="2DED4837"/>
    <w:rsid w:val="2DF81D7C"/>
    <w:rsid w:val="2DFC12C6"/>
    <w:rsid w:val="2E592BD6"/>
    <w:rsid w:val="2E9F709C"/>
    <w:rsid w:val="2ED53BA8"/>
    <w:rsid w:val="2EED0A13"/>
    <w:rsid w:val="2EF576F7"/>
    <w:rsid w:val="2F031089"/>
    <w:rsid w:val="2F1251F2"/>
    <w:rsid w:val="2F2C0DF2"/>
    <w:rsid w:val="2F65609A"/>
    <w:rsid w:val="2FAE7CFE"/>
    <w:rsid w:val="2FBD09F9"/>
    <w:rsid w:val="30660B82"/>
    <w:rsid w:val="30962F3E"/>
    <w:rsid w:val="309F648F"/>
    <w:rsid w:val="30AA51DE"/>
    <w:rsid w:val="30B43BCB"/>
    <w:rsid w:val="30D17E68"/>
    <w:rsid w:val="30E43B67"/>
    <w:rsid w:val="30FF2795"/>
    <w:rsid w:val="310E3D65"/>
    <w:rsid w:val="3164591C"/>
    <w:rsid w:val="317F78A7"/>
    <w:rsid w:val="3199741D"/>
    <w:rsid w:val="31A561FB"/>
    <w:rsid w:val="31AA2223"/>
    <w:rsid w:val="31C32453"/>
    <w:rsid w:val="31C63526"/>
    <w:rsid w:val="31FD180E"/>
    <w:rsid w:val="3214373A"/>
    <w:rsid w:val="32586AD3"/>
    <w:rsid w:val="327F30CF"/>
    <w:rsid w:val="329A6ACE"/>
    <w:rsid w:val="32AB75FA"/>
    <w:rsid w:val="32C64BD3"/>
    <w:rsid w:val="334F3544"/>
    <w:rsid w:val="33834A37"/>
    <w:rsid w:val="33A253D1"/>
    <w:rsid w:val="33FF73F9"/>
    <w:rsid w:val="34371266"/>
    <w:rsid w:val="345B1306"/>
    <w:rsid w:val="348D3D32"/>
    <w:rsid w:val="34B17480"/>
    <w:rsid w:val="34CB6483"/>
    <w:rsid w:val="34EC39C4"/>
    <w:rsid w:val="3505548D"/>
    <w:rsid w:val="35191B59"/>
    <w:rsid w:val="35997ED3"/>
    <w:rsid w:val="35B0594E"/>
    <w:rsid w:val="35B344D1"/>
    <w:rsid w:val="35C47CF3"/>
    <w:rsid w:val="35D5780F"/>
    <w:rsid w:val="360673D5"/>
    <w:rsid w:val="360B1D73"/>
    <w:rsid w:val="360B7EE7"/>
    <w:rsid w:val="361F3323"/>
    <w:rsid w:val="364A298F"/>
    <w:rsid w:val="364A7B2B"/>
    <w:rsid w:val="3659312E"/>
    <w:rsid w:val="3681117A"/>
    <w:rsid w:val="36854C1B"/>
    <w:rsid w:val="36E93760"/>
    <w:rsid w:val="371A2021"/>
    <w:rsid w:val="37212DC5"/>
    <w:rsid w:val="3784394E"/>
    <w:rsid w:val="379B41C4"/>
    <w:rsid w:val="37F25734"/>
    <w:rsid w:val="380A0B96"/>
    <w:rsid w:val="38337F5B"/>
    <w:rsid w:val="385135F5"/>
    <w:rsid w:val="385F665C"/>
    <w:rsid w:val="388E6551"/>
    <w:rsid w:val="38AE3BB0"/>
    <w:rsid w:val="38D739DA"/>
    <w:rsid w:val="38DC5505"/>
    <w:rsid w:val="391F7D60"/>
    <w:rsid w:val="392C1BF2"/>
    <w:rsid w:val="392E58B6"/>
    <w:rsid w:val="393C332E"/>
    <w:rsid w:val="39496AE3"/>
    <w:rsid w:val="3985660B"/>
    <w:rsid w:val="39BB13DA"/>
    <w:rsid w:val="39DB06B3"/>
    <w:rsid w:val="3A127976"/>
    <w:rsid w:val="3A1704BF"/>
    <w:rsid w:val="3A7E5091"/>
    <w:rsid w:val="3AC2467B"/>
    <w:rsid w:val="3AC253ED"/>
    <w:rsid w:val="3ACB5746"/>
    <w:rsid w:val="3AD258E7"/>
    <w:rsid w:val="3AE47C53"/>
    <w:rsid w:val="3AE826D9"/>
    <w:rsid w:val="3B047F30"/>
    <w:rsid w:val="3B3664CC"/>
    <w:rsid w:val="3B673648"/>
    <w:rsid w:val="3B9F5CB3"/>
    <w:rsid w:val="3BB20883"/>
    <w:rsid w:val="3BE07D06"/>
    <w:rsid w:val="3BF5659F"/>
    <w:rsid w:val="3C134C38"/>
    <w:rsid w:val="3C394599"/>
    <w:rsid w:val="3C635BF2"/>
    <w:rsid w:val="3C7B540C"/>
    <w:rsid w:val="3C8C0B9E"/>
    <w:rsid w:val="3CE82456"/>
    <w:rsid w:val="3D0527AD"/>
    <w:rsid w:val="3D1D3E8C"/>
    <w:rsid w:val="3D7830E2"/>
    <w:rsid w:val="3D9F080E"/>
    <w:rsid w:val="3DA8275C"/>
    <w:rsid w:val="3DAD7029"/>
    <w:rsid w:val="3DDE6765"/>
    <w:rsid w:val="3DF77E46"/>
    <w:rsid w:val="3E39525D"/>
    <w:rsid w:val="3E441C7D"/>
    <w:rsid w:val="3E7F0554"/>
    <w:rsid w:val="3ECB2614"/>
    <w:rsid w:val="3F104E7C"/>
    <w:rsid w:val="3F1E19C9"/>
    <w:rsid w:val="3F7009A7"/>
    <w:rsid w:val="3F8D2B60"/>
    <w:rsid w:val="3FC956FF"/>
    <w:rsid w:val="400131B8"/>
    <w:rsid w:val="40151C98"/>
    <w:rsid w:val="402B196F"/>
    <w:rsid w:val="40375763"/>
    <w:rsid w:val="404C2A57"/>
    <w:rsid w:val="405333D7"/>
    <w:rsid w:val="406B12D1"/>
    <w:rsid w:val="40903A47"/>
    <w:rsid w:val="409B550D"/>
    <w:rsid w:val="409C0D37"/>
    <w:rsid w:val="40A36A71"/>
    <w:rsid w:val="40CB3E39"/>
    <w:rsid w:val="40D07704"/>
    <w:rsid w:val="40EA5ADE"/>
    <w:rsid w:val="410E4736"/>
    <w:rsid w:val="414D38DC"/>
    <w:rsid w:val="4169226D"/>
    <w:rsid w:val="417A1EF8"/>
    <w:rsid w:val="4194620C"/>
    <w:rsid w:val="419752E1"/>
    <w:rsid w:val="41A14CA0"/>
    <w:rsid w:val="41BC286E"/>
    <w:rsid w:val="41C577BA"/>
    <w:rsid w:val="41D3631F"/>
    <w:rsid w:val="41F46181"/>
    <w:rsid w:val="41F466FD"/>
    <w:rsid w:val="42216DBB"/>
    <w:rsid w:val="422B0BD2"/>
    <w:rsid w:val="427E2C9C"/>
    <w:rsid w:val="428434A1"/>
    <w:rsid w:val="42A67A24"/>
    <w:rsid w:val="42AA6FA8"/>
    <w:rsid w:val="42B84DF7"/>
    <w:rsid w:val="42D846B9"/>
    <w:rsid w:val="42FF41D8"/>
    <w:rsid w:val="43015D68"/>
    <w:rsid w:val="432B156A"/>
    <w:rsid w:val="43337F14"/>
    <w:rsid w:val="433817F8"/>
    <w:rsid w:val="43534E6C"/>
    <w:rsid w:val="43625625"/>
    <w:rsid w:val="43B97E64"/>
    <w:rsid w:val="43D54F80"/>
    <w:rsid w:val="44096344"/>
    <w:rsid w:val="440D5045"/>
    <w:rsid w:val="443638F2"/>
    <w:rsid w:val="4466378D"/>
    <w:rsid w:val="44F5724A"/>
    <w:rsid w:val="454B31E9"/>
    <w:rsid w:val="4555581D"/>
    <w:rsid w:val="457602B0"/>
    <w:rsid w:val="45BE6191"/>
    <w:rsid w:val="45BF679F"/>
    <w:rsid w:val="45FE24FC"/>
    <w:rsid w:val="460C5979"/>
    <w:rsid w:val="46455E01"/>
    <w:rsid w:val="46AC250E"/>
    <w:rsid w:val="46C56CAD"/>
    <w:rsid w:val="46D45048"/>
    <w:rsid w:val="46E90846"/>
    <w:rsid w:val="46FF61C2"/>
    <w:rsid w:val="473430FD"/>
    <w:rsid w:val="4740667C"/>
    <w:rsid w:val="47672D4D"/>
    <w:rsid w:val="4776027E"/>
    <w:rsid w:val="47783DDD"/>
    <w:rsid w:val="47C01792"/>
    <w:rsid w:val="47C215CA"/>
    <w:rsid w:val="47D3679D"/>
    <w:rsid w:val="47DA737E"/>
    <w:rsid w:val="47E73D60"/>
    <w:rsid w:val="47F831A1"/>
    <w:rsid w:val="4808150F"/>
    <w:rsid w:val="482E6C55"/>
    <w:rsid w:val="483841CB"/>
    <w:rsid w:val="48655CDB"/>
    <w:rsid w:val="488A4F97"/>
    <w:rsid w:val="48C169FF"/>
    <w:rsid w:val="48C600E6"/>
    <w:rsid w:val="48D321B5"/>
    <w:rsid w:val="48DC6BCF"/>
    <w:rsid w:val="49701211"/>
    <w:rsid w:val="49E9233D"/>
    <w:rsid w:val="4A221D6C"/>
    <w:rsid w:val="4A2324A9"/>
    <w:rsid w:val="4A2C54FD"/>
    <w:rsid w:val="4A3703C6"/>
    <w:rsid w:val="4AAD1944"/>
    <w:rsid w:val="4AAE33DD"/>
    <w:rsid w:val="4AC31003"/>
    <w:rsid w:val="4AE93159"/>
    <w:rsid w:val="4AF26901"/>
    <w:rsid w:val="4AF8354A"/>
    <w:rsid w:val="4B0B4636"/>
    <w:rsid w:val="4B101FF1"/>
    <w:rsid w:val="4B1F1EB0"/>
    <w:rsid w:val="4B3B3C56"/>
    <w:rsid w:val="4B5C734B"/>
    <w:rsid w:val="4B6F5171"/>
    <w:rsid w:val="4B894E29"/>
    <w:rsid w:val="4B8A38B7"/>
    <w:rsid w:val="4BD0339A"/>
    <w:rsid w:val="4BE255AD"/>
    <w:rsid w:val="4C154D1E"/>
    <w:rsid w:val="4C1E62FB"/>
    <w:rsid w:val="4C247E4A"/>
    <w:rsid w:val="4C496DB3"/>
    <w:rsid w:val="4C4A6CD0"/>
    <w:rsid w:val="4C8E2AE9"/>
    <w:rsid w:val="4D2455C6"/>
    <w:rsid w:val="4D462159"/>
    <w:rsid w:val="4D553300"/>
    <w:rsid w:val="4D5C5FAC"/>
    <w:rsid w:val="4D7D6E2D"/>
    <w:rsid w:val="4DA00E6E"/>
    <w:rsid w:val="4DC605B6"/>
    <w:rsid w:val="4DCC2E38"/>
    <w:rsid w:val="4DEC0985"/>
    <w:rsid w:val="4DFB4F20"/>
    <w:rsid w:val="4E27683A"/>
    <w:rsid w:val="4EC74CC4"/>
    <w:rsid w:val="4EDB34FF"/>
    <w:rsid w:val="4EF32FFF"/>
    <w:rsid w:val="4F232A9C"/>
    <w:rsid w:val="4F2765B1"/>
    <w:rsid w:val="4F285975"/>
    <w:rsid w:val="4F5E2A8B"/>
    <w:rsid w:val="4F800800"/>
    <w:rsid w:val="4F8E43A5"/>
    <w:rsid w:val="4FBF79AC"/>
    <w:rsid w:val="4FE30CD5"/>
    <w:rsid w:val="50290C55"/>
    <w:rsid w:val="50520EBB"/>
    <w:rsid w:val="50607024"/>
    <w:rsid w:val="506A4F14"/>
    <w:rsid w:val="50701CEF"/>
    <w:rsid w:val="50751061"/>
    <w:rsid w:val="507C5FAD"/>
    <w:rsid w:val="507E3A43"/>
    <w:rsid w:val="50947649"/>
    <w:rsid w:val="50BE2993"/>
    <w:rsid w:val="50D63702"/>
    <w:rsid w:val="50F12C37"/>
    <w:rsid w:val="51101AA1"/>
    <w:rsid w:val="512F1290"/>
    <w:rsid w:val="51796EDE"/>
    <w:rsid w:val="51867298"/>
    <w:rsid w:val="518D4602"/>
    <w:rsid w:val="521936F1"/>
    <w:rsid w:val="52195EDF"/>
    <w:rsid w:val="52313387"/>
    <w:rsid w:val="523C02D8"/>
    <w:rsid w:val="52480238"/>
    <w:rsid w:val="525767B4"/>
    <w:rsid w:val="529357CD"/>
    <w:rsid w:val="529526FD"/>
    <w:rsid w:val="52D4333A"/>
    <w:rsid w:val="52E04D27"/>
    <w:rsid w:val="53492294"/>
    <w:rsid w:val="538F551C"/>
    <w:rsid w:val="539A390F"/>
    <w:rsid w:val="53DB3477"/>
    <w:rsid w:val="54181AF3"/>
    <w:rsid w:val="54342C09"/>
    <w:rsid w:val="54AF6B42"/>
    <w:rsid w:val="54B205EE"/>
    <w:rsid w:val="54C140CB"/>
    <w:rsid w:val="54E218CB"/>
    <w:rsid w:val="54E44BF8"/>
    <w:rsid w:val="54E80108"/>
    <w:rsid w:val="54FC325C"/>
    <w:rsid w:val="55050D67"/>
    <w:rsid w:val="5510241A"/>
    <w:rsid w:val="559C3368"/>
    <w:rsid w:val="55DD6F2A"/>
    <w:rsid w:val="55F72D1E"/>
    <w:rsid w:val="56022FBC"/>
    <w:rsid w:val="562805B1"/>
    <w:rsid w:val="56514CF9"/>
    <w:rsid w:val="56553261"/>
    <w:rsid w:val="565975B0"/>
    <w:rsid w:val="56B41A58"/>
    <w:rsid w:val="56BC356A"/>
    <w:rsid w:val="56D577C5"/>
    <w:rsid w:val="56E23970"/>
    <w:rsid w:val="570856B7"/>
    <w:rsid w:val="573547FD"/>
    <w:rsid w:val="577A3C7D"/>
    <w:rsid w:val="578F220A"/>
    <w:rsid w:val="5798657F"/>
    <w:rsid w:val="579F3CDA"/>
    <w:rsid w:val="57B06157"/>
    <w:rsid w:val="57D503EA"/>
    <w:rsid w:val="57FC07D9"/>
    <w:rsid w:val="58500F22"/>
    <w:rsid w:val="58581669"/>
    <w:rsid w:val="58B82BCC"/>
    <w:rsid w:val="590D1052"/>
    <w:rsid w:val="5916319C"/>
    <w:rsid w:val="591C0009"/>
    <w:rsid w:val="594022DC"/>
    <w:rsid w:val="595D7634"/>
    <w:rsid w:val="59610A7F"/>
    <w:rsid w:val="59687D7F"/>
    <w:rsid w:val="59912A3B"/>
    <w:rsid w:val="599C51D2"/>
    <w:rsid w:val="59A353EA"/>
    <w:rsid w:val="59A81F44"/>
    <w:rsid w:val="59A95289"/>
    <w:rsid w:val="59AA2571"/>
    <w:rsid w:val="59B15F48"/>
    <w:rsid w:val="59C600B6"/>
    <w:rsid w:val="59D15A81"/>
    <w:rsid w:val="59F13672"/>
    <w:rsid w:val="5A07523D"/>
    <w:rsid w:val="5A2802D2"/>
    <w:rsid w:val="5A553984"/>
    <w:rsid w:val="5A9C58E5"/>
    <w:rsid w:val="5ACF0F3A"/>
    <w:rsid w:val="5AD450DC"/>
    <w:rsid w:val="5AEE752B"/>
    <w:rsid w:val="5B2214DA"/>
    <w:rsid w:val="5B7C1136"/>
    <w:rsid w:val="5B7D506F"/>
    <w:rsid w:val="5BD20414"/>
    <w:rsid w:val="5BEA73B8"/>
    <w:rsid w:val="5BF54BBF"/>
    <w:rsid w:val="5C6B1600"/>
    <w:rsid w:val="5C8B39C5"/>
    <w:rsid w:val="5C921AD0"/>
    <w:rsid w:val="5CAF7180"/>
    <w:rsid w:val="5CC77483"/>
    <w:rsid w:val="5CCD5BE1"/>
    <w:rsid w:val="5CD94ADB"/>
    <w:rsid w:val="5CE45D66"/>
    <w:rsid w:val="5D182295"/>
    <w:rsid w:val="5D237020"/>
    <w:rsid w:val="5D3D3693"/>
    <w:rsid w:val="5D5F741C"/>
    <w:rsid w:val="5D7C144D"/>
    <w:rsid w:val="5DAE151D"/>
    <w:rsid w:val="5DC07B62"/>
    <w:rsid w:val="5DFD51DB"/>
    <w:rsid w:val="5E0D36E5"/>
    <w:rsid w:val="5E7510E4"/>
    <w:rsid w:val="5EBD3AB4"/>
    <w:rsid w:val="5ED711BC"/>
    <w:rsid w:val="5F0A3BA8"/>
    <w:rsid w:val="5F1A5A71"/>
    <w:rsid w:val="5F3D3A73"/>
    <w:rsid w:val="5F434754"/>
    <w:rsid w:val="5F9E6C40"/>
    <w:rsid w:val="5FE87018"/>
    <w:rsid w:val="602765D8"/>
    <w:rsid w:val="602F201A"/>
    <w:rsid w:val="605F1B37"/>
    <w:rsid w:val="607A53FE"/>
    <w:rsid w:val="607C3753"/>
    <w:rsid w:val="609578A8"/>
    <w:rsid w:val="60C30855"/>
    <w:rsid w:val="60CC7FFA"/>
    <w:rsid w:val="60DE7ADD"/>
    <w:rsid w:val="610B17E6"/>
    <w:rsid w:val="61421EFD"/>
    <w:rsid w:val="615C2588"/>
    <w:rsid w:val="615C5041"/>
    <w:rsid w:val="61800D98"/>
    <w:rsid w:val="61D705BD"/>
    <w:rsid w:val="61DD59E8"/>
    <w:rsid w:val="61E56B7B"/>
    <w:rsid w:val="61F059FD"/>
    <w:rsid w:val="62420984"/>
    <w:rsid w:val="626C4E5F"/>
    <w:rsid w:val="6271154E"/>
    <w:rsid w:val="627D0863"/>
    <w:rsid w:val="62B70B91"/>
    <w:rsid w:val="62CE390F"/>
    <w:rsid w:val="63206216"/>
    <w:rsid w:val="634B3A82"/>
    <w:rsid w:val="63523344"/>
    <w:rsid w:val="63560707"/>
    <w:rsid w:val="6357067F"/>
    <w:rsid w:val="636824F0"/>
    <w:rsid w:val="63A167BF"/>
    <w:rsid w:val="63A22B6A"/>
    <w:rsid w:val="63D03DEE"/>
    <w:rsid w:val="63DD6E9C"/>
    <w:rsid w:val="641A2384"/>
    <w:rsid w:val="642167EE"/>
    <w:rsid w:val="64CB6601"/>
    <w:rsid w:val="64D008CC"/>
    <w:rsid w:val="64EF3666"/>
    <w:rsid w:val="64FC1880"/>
    <w:rsid w:val="65094EFF"/>
    <w:rsid w:val="651B3798"/>
    <w:rsid w:val="65370CD5"/>
    <w:rsid w:val="65847BBF"/>
    <w:rsid w:val="659C0FAD"/>
    <w:rsid w:val="65B57404"/>
    <w:rsid w:val="65B93A8D"/>
    <w:rsid w:val="65CA1E2C"/>
    <w:rsid w:val="65D975AE"/>
    <w:rsid w:val="661746DD"/>
    <w:rsid w:val="663A0FCF"/>
    <w:rsid w:val="664805B8"/>
    <w:rsid w:val="665E34DC"/>
    <w:rsid w:val="66AC7554"/>
    <w:rsid w:val="66C053F3"/>
    <w:rsid w:val="66CD03F2"/>
    <w:rsid w:val="66CD7C88"/>
    <w:rsid w:val="66D221EE"/>
    <w:rsid w:val="66DA55D7"/>
    <w:rsid w:val="66F82180"/>
    <w:rsid w:val="670F41E0"/>
    <w:rsid w:val="677D25E8"/>
    <w:rsid w:val="678A787F"/>
    <w:rsid w:val="67AD6B3A"/>
    <w:rsid w:val="67BD0300"/>
    <w:rsid w:val="67D325C4"/>
    <w:rsid w:val="68031C5B"/>
    <w:rsid w:val="682616B3"/>
    <w:rsid w:val="682A4EAB"/>
    <w:rsid w:val="68316174"/>
    <w:rsid w:val="684D34F9"/>
    <w:rsid w:val="68D74BD0"/>
    <w:rsid w:val="68F533A3"/>
    <w:rsid w:val="690453B7"/>
    <w:rsid w:val="690B53E9"/>
    <w:rsid w:val="690F418B"/>
    <w:rsid w:val="699323D6"/>
    <w:rsid w:val="69B32313"/>
    <w:rsid w:val="6A007B68"/>
    <w:rsid w:val="6A0409C8"/>
    <w:rsid w:val="6A222ABB"/>
    <w:rsid w:val="6A227D01"/>
    <w:rsid w:val="6A35759D"/>
    <w:rsid w:val="6A700D2B"/>
    <w:rsid w:val="6A741183"/>
    <w:rsid w:val="6A7A2736"/>
    <w:rsid w:val="6A7B4B9C"/>
    <w:rsid w:val="6AA651A8"/>
    <w:rsid w:val="6AEB121D"/>
    <w:rsid w:val="6AFB78C4"/>
    <w:rsid w:val="6B004CFA"/>
    <w:rsid w:val="6B120A68"/>
    <w:rsid w:val="6B586E1F"/>
    <w:rsid w:val="6BAF5652"/>
    <w:rsid w:val="6C6F4FDA"/>
    <w:rsid w:val="6C89456C"/>
    <w:rsid w:val="6C8F5003"/>
    <w:rsid w:val="6CA35C83"/>
    <w:rsid w:val="6CA52710"/>
    <w:rsid w:val="6CAC58B4"/>
    <w:rsid w:val="6CF2121C"/>
    <w:rsid w:val="6D275EAB"/>
    <w:rsid w:val="6D362B4E"/>
    <w:rsid w:val="6D4A2539"/>
    <w:rsid w:val="6D572C9F"/>
    <w:rsid w:val="6D8352A0"/>
    <w:rsid w:val="6D97094D"/>
    <w:rsid w:val="6DAE632B"/>
    <w:rsid w:val="6DF009F6"/>
    <w:rsid w:val="6E217EA6"/>
    <w:rsid w:val="6E2666BC"/>
    <w:rsid w:val="6E2F175D"/>
    <w:rsid w:val="6E3B7611"/>
    <w:rsid w:val="6E605E8D"/>
    <w:rsid w:val="6E8959F5"/>
    <w:rsid w:val="6EBC6999"/>
    <w:rsid w:val="6EC062B0"/>
    <w:rsid w:val="6EDF5FC3"/>
    <w:rsid w:val="6EF90D33"/>
    <w:rsid w:val="6F3F60AD"/>
    <w:rsid w:val="6F7405D9"/>
    <w:rsid w:val="6F7A5D4F"/>
    <w:rsid w:val="6F901B66"/>
    <w:rsid w:val="6FA629D4"/>
    <w:rsid w:val="6FA70F58"/>
    <w:rsid w:val="6FD10552"/>
    <w:rsid w:val="70014D67"/>
    <w:rsid w:val="70117B8A"/>
    <w:rsid w:val="70360B36"/>
    <w:rsid w:val="703B3228"/>
    <w:rsid w:val="704F39D7"/>
    <w:rsid w:val="709E0125"/>
    <w:rsid w:val="70BB2EF0"/>
    <w:rsid w:val="70CC6A1F"/>
    <w:rsid w:val="70CE0A84"/>
    <w:rsid w:val="70E10DC3"/>
    <w:rsid w:val="70F054AD"/>
    <w:rsid w:val="71095983"/>
    <w:rsid w:val="71096BD2"/>
    <w:rsid w:val="712D59A6"/>
    <w:rsid w:val="71402F8B"/>
    <w:rsid w:val="71475ADB"/>
    <w:rsid w:val="717140CF"/>
    <w:rsid w:val="718F10F7"/>
    <w:rsid w:val="71A751AA"/>
    <w:rsid w:val="71D55C91"/>
    <w:rsid w:val="71DE13EC"/>
    <w:rsid w:val="722B37CD"/>
    <w:rsid w:val="72305A9A"/>
    <w:rsid w:val="72427DB1"/>
    <w:rsid w:val="726B260D"/>
    <w:rsid w:val="73287A23"/>
    <w:rsid w:val="7331324E"/>
    <w:rsid w:val="733946CF"/>
    <w:rsid w:val="73455C21"/>
    <w:rsid w:val="73710635"/>
    <w:rsid w:val="73D425F7"/>
    <w:rsid w:val="73D6575A"/>
    <w:rsid w:val="73E2217A"/>
    <w:rsid w:val="73E636C1"/>
    <w:rsid w:val="74600E53"/>
    <w:rsid w:val="746A0CB1"/>
    <w:rsid w:val="74712AFB"/>
    <w:rsid w:val="74A31B48"/>
    <w:rsid w:val="74AE4111"/>
    <w:rsid w:val="74BC1C78"/>
    <w:rsid w:val="75035869"/>
    <w:rsid w:val="750A2023"/>
    <w:rsid w:val="75171C24"/>
    <w:rsid w:val="75304978"/>
    <w:rsid w:val="75486E94"/>
    <w:rsid w:val="758D04C2"/>
    <w:rsid w:val="75AD0CCB"/>
    <w:rsid w:val="75F020A1"/>
    <w:rsid w:val="7615032B"/>
    <w:rsid w:val="76655349"/>
    <w:rsid w:val="7676736A"/>
    <w:rsid w:val="768F29EE"/>
    <w:rsid w:val="76926203"/>
    <w:rsid w:val="76933951"/>
    <w:rsid w:val="76FA7939"/>
    <w:rsid w:val="771D661B"/>
    <w:rsid w:val="771F7714"/>
    <w:rsid w:val="77207795"/>
    <w:rsid w:val="773903BD"/>
    <w:rsid w:val="773F662A"/>
    <w:rsid w:val="77617342"/>
    <w:rsid w:val="77890DAA"/>
    <w:rsid w:val="77D835AD"/>
    <w:rsid w:val="77EE2F48"/>
    <w:rsid w:val="77F05655"/>
    <w:rsid w:val="784E332E"/>
    <w:rsid w:val="78782A0D"/>
    <w:rsid w:val="78C57EA9"/>
    <w:rsid w:val="78CF36E6"/>
    <w:rsid w:val="791A571A"/>
    <w:rsid w:val="79286132"/>
    <w:rsid w:val="797E392B"/>
    <w:rsid w:val="79A2171F"/>
    <w:rsid w:val="79A252FF"/>
    <w:rsid w:val="79D33056"/>
    <w:rsid w:val="79E119BE"/>
    <w:rsid w:val="79E65B55"/>
    <w:rsid w:val="79E76BC3"/>
    <w:rsid w:val="7A0131C9"/>
    <w:rsid w:val="7A0E722C"/>
    <w:rsid w:val="7A124C14"/>
    <w:rsid w:val="7A475E69"/>
    <w:rsid w:val="7A810C37"/>
    <w:rsid w:val="7A947298"/>
    <w:rsid w:val="7AAB2127"/>
    <w:rsid w:val="7ABB10EE"/>
    <w:rsid w:val="7B105707"/>
    <w:rsid w:val="7B302E56"/>
    <w:rsid w:val="7B350C9D"/>
    <w:rsid w:val="7B7D36B3"/>
    <w:rsid w:val="7B9741C7"/>
    <w:rsid w:val="7BD27B88"/>
    <w:rsid w:val="7BF45C28"/>
    <w:rsid w:val="7C0A1E29"/>
    <w:rsid w:val="7C1E1AF3"/>
    <w:rsid w:val="7C26369C"/>
    <w:rsid w:val="7C311CA7"/>
    <w:rsid w:val="7C3933DF"/>
    <w:rsid w:val="7C4A37AF"/>
    <w:rsid w:val="7C590E02"/>
    <w:rsid w:val="7C9E5A24"/>
    <w:rsid w:val="7CAC00CB"/>
    <w:rsid w:val="7CBE2557"/>
    <w:rsid w:val="7CE73C35"/>
    <w:rsid w:val="7D022178"/>
    <w:rsid w:val="7D575412"/>
    <w:rsid w:val="7D62117D"/>
    <w:rsid w:val="7D7E5CB0"/>
    <w:rsid w:val="7D83197B"/>
    <w:rsid w:val="7DB119C8"/>
    <w:rsid w:val="7DB3208B"/>
    <w:rsid w:val="7DB5193A"/>
    <w:rsid w:val="7DB54254"/>
    <w:rsid w:val="7DD57D75"/>
    <w:rsid w:val="7E181D7D"/>
    <w:rsid w:val="7E3E1EF2"/>
    <w:rsid w:val="7E4B337A"/>
    <w:rsid w:val="7E5E744E"/>
    <w:rsid w:val="7E737EB8"/>
    <w:rsid w:val="7E951513"/>
    <w:rsid w:val="7EA96AC5"/>
    <w:rsid w:val="7EB06086"/>
    <w:rsid w:val="7EC118B4"/>
    <w:rsid w:val="7EC83404"/>
    <w:rsid w:val="7ED01B68"/>
    <w:rsid w:val="7ED60A44"/>
    <w:rsid w:val="7EF74FC9"/>
    <w:rsid w:val="7F3745CA"/>
    <w:rsid w:val="7F5A59DA"/>
    <w:rsid w:val="7F653669"/>
    <w:rsid w:val="7F750737"/>
    <w:rsid w:val="7F846976"/>
    <w:rsid w:val="7FA01201"/>
    <w:rsid w:val="7FB901DB"/>
    <w:rsid w:val="7FBB72CB"/>
    <w:rsid w:val="7FC66F29"/>
    <w:rsid w:val="7FCB33F5"/>
    <w:rsid w:val="7FE11C49"/>
    <w:rsid w:val="7FFE2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91C2259-5EDA-40C0-A607-6B289423F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</w:style>
  <w:style w:type="paragraph" w:styleId="a4">
    <w:name w:val="Body Text"/>
    <w:basedOn w:val="a"/>
    <w:qFormat/>
  </w:style>
  <w:style w:type="paragraph" w:styleId="30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5">
    <w:name w:val="Balloon Text"/>
    <w:basedOn w:val="a"/>
    <w:link w:val="Char0"/>
    <w:uiPriority w:val="99"/>
    <w:semiHidden/>
    <w:unhideWhenUsed/>
    <w:qFormat/>
    <w:pPr>
      <w:spacing w:before="0" w:after="0" w:line="240" w:lineRule="auto"/>
    </w:pPr>
    <w:rPr>
      <w:rFonts w:ascii="Microsoft YaHei UI" w:eastAsia="Microsoft YaHei UI"/>
      <w:sz w:val="18"/>
      <w:szCs w:val="18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semiHidden/>
    <w:qFormat/>
    <w:pPr>
      <w:tabs>
        <w:tab w:val="center" w:pos="4680"/>
        <w:tab w:val="right" w:pos="9360"/>
      </w:tabs>
      <w:spacing w:before="0" w:after="0" w:line="240" w:lineRule="auto"/>
    </w:pPr>
  </w:style>
  <w:style w:type="paragraph" w:styleId="10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8">
    <w:name w:val="List"/>
    <w:basedOn w:val="a"/>
    <w:qFormat/>
    <w:pPr>
      <w:ind w:left="568" w:hanging="284"/>
    </w:pPr>
  </w:style>
  <w:style w:type="paragraph" w:styleId="a9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20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aa">
    <w:name w:val="Normal (Web)"/>
    <w:basedOn w:val="a"/>
    <w:uiPriority w:val="99"/>
    <w:unhideWhenUsed/>
    <w:qFormat/>
    <w:pPr>
      <w:spacing w:after="0"/>
      <w:jc w:val="left"/>
    </w:pPr>
    <w:rPr>
      <w:rFonts w:ascii="宋体" w:hAnsi="宋体" w:cs="宋体"/>
      <w:sz w:val="24"/>
      <w:szCs w:val="24"/>
    </w:rPr>
  </w:style>
  <w:style w:type="paragraph" w:styleId="ab">
    <w:name w:val="annotation subject"/>
    <w:basedOn w:val="a3"/>
    <w:next w:val="a3"/>
    <w:link w:val="Char2"/>
    <w:uiPriority w:val="99"/>
    <w:semiHidden/>
    <w:unhideWhenUsed/>
    <w:qFormat/>
    <w:pPr>
      <w:spacing w:line="240" w:lineRule="auto"/>
    </w:pPr>
    <w:rPr>
      <w:b/>
      <w:bCs/>
      <w:sz w:val="20"/>
    </w:rPr>
  </w:style>
  <w:style w:type="table" w:styleId="ac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uiPriority w:val="99"/>
    <w:qFormat/>
    <w:rPr>
      <w:b/>
      <w:sz w:val="20"/>
      <w:szCs w:val="20"/>
      <w:shd w:val="clear" w:color="auto" w:fill="00A65A"/>
    </w:rPr>
  </w:style>
  <w:style w:type="character" w:styleId="ae">
    <w:name w:val="FollowedHyperlink"/>
    <w:basedOn w:val="a0"/>
    <w:uiPriority w:val="99"/>
    <w:semiHidden/>
    <w:unhideWhenUsed/>
    <w:qFormat/>
    <w:rPr>
      <w:color w:val="409EFF"/>
      <w:u w:val="none"/>
    </w:rPr>
  </w:style>
  <w:style w:type="character" w:styleId="HTML">
    <w:name w:val="HTML Definition"/>
    <w:basedOn w:val="a0"/>
    <w:uiPriority w:val="99"/>
    <w:semiHidden/>
    <w:unhideWhenUsed/>
    <w:qFormat/>
    <w:rPr>
      <w:i/>
      <w:shd w:val="clear" w:color="auto" w:fill="FFFFFF"/>
    </w:rPr>
  </w:style>
  <w:style w:type="character" w:styleId="af">
    <w:name w:val="Hyperlink"/>
    <w:basedOn w:val="a0"/>
    <w:uiPriority w:val="99"/>
    <w:unhideWhenUsed/>
    <w:qFormat/>
    <w:rPr>
      <w:color w:val="409EFF"/>
      <w:u w:val="none"/>
    </w:rPr>
  </w:style>
  <w:style w:type="character" w:styleId="HTML0">
    <w:name w:val="HTML Code"/>
    <w:basedOn w:val="a0"/>
    <w:uiPriority w:val="99"/>
    <w:semiHidden/>
    <w:unhideWhenUsed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af0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HTML1">
    <w:name w:val="HTML Keyboard"/>
    <w:basedOn w:val="a0"/>
    <w:uiPriority w:val="99"/>
    <w:semiHidden/>
    <w:unhideWhenUsed/>
    <w:qFormat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uiPriority w:val="99"/>
    <w:semiHidden/>
    <w:unhideWhenUsed/>
    <w:qFormat/>
    <w:rPr>
      <w:rFonts w:ascii="Consolas" w:eastAsia="Consolas" w:hAnsi="Consolas" w:cs="Consolas" w:hint="default"/>
      <w:sz w:val="21"/>
      <w:szCs w:val="21"/>
    </w:rPr>
  </w:style>
  <w:style w:type="paragraph" w:customStyle="1" w:styleId="YJ-Observation">
    <w:name w:val="YJ-Observation"/>
    <w:basedOn w:val="YJ-Proposal"/>
    <w:qFormat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pPr>
      <w:spacing w:beforeLines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pple-converted-space">
    <w:name w:val="apple-converted-space"/>
    <w:basedOn w:val="a0"/>
    <w:qFormat/>
  </w:style>
  <w:style w:type="character" w:customStyle="1" w:styleId="Char0">
    <w:name w:val="批注框文本 Char"/>
    <w:basedOn w:val="a0"/>
    <w:link w:val="a5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character" w:customStyle="1" w:styleId="Char">
    <w:name w:val="批注文字 Char"/>
    <w:basedOn w:val="a0"/>
    <w:link w:val="a3"/>
    <w:semiHidden/>
    <w:qFormat/>
    <w:rPr>
      <w:kern w:val="2"/>
      <w:sz w:val="21"/>
    </w:rPr>
  </w:style>
  <w:style w:type="character" w:customStyle="1" w:styleId="Char2">
    <w:name w:val="批注主题 Char"/>
    <w:basedOn w:val="Char"/>
    <w:link w:val="ab"/>
    <w:uiPriority w:val="99"/>
    <w:semiHidden/>
    <w:qFormat/>
    <w:rPr>
      <w:b/>
      <w:bCs/>
      <w:kern w:val="2"/>
      <w:sz w:val="21"/>
    </w:rPr>
  </w:style>
  <w:style w:type="character" w:customStyle="1" w:styleId="Char1">
    <w:name w:val="页眉 Char"/>
    <w:basedOn w:val="a0"/>
    <w:link w:val="a7"/>
    <w:semiHidden/>
    <w:qFormat/>
    <w:rPr>
      <w:kern w:val="2"/>
      <w:sz w:val="21"/>
    </w:rPr>
  </w:style>
  <w:style w:type="character" w:customStyle="1" w:styleId="badge58">
    <w:name w:val="badge58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6">
    <w:name w:val="hover16"/>
    <w:basedOn w:val="a0"/>
    <w:qFormat/>
    <w:rPr>
      <w:shd w:val="clear" w:color="auto" w:fill="EEEEEE"/>
    </w:rPr>
  </w:style>
  <w:style w:type="character" w:customStyle="1" w:styleId="active3">
    <w:name w:val="active3"/>
    <w:basedOn w:val="a0"/>
    <w:qFormat/>
    <w:rPr>
      <w:color w:val="FFFFFF"/>
      <w:shd w:val="clear" w:color="auto" w:fill="006DCC"/>
    </w:rPr>
  </w:style>
  <w:style w:type="character" w:customStyle="1" w:styleId="old">
    <w:name w:val="old"/>
    <w:basedOn w:val="a0"/>
    <w:qFormat/>
    <w:rPr>
      <w:color w:val="999999"/>
    </w:r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keyword1">
    <w:name w:val="keyword1"/>
    <w:basedOn w:val="a0"/>
    <w:qFormat/>
  </w:style>
  <w:style w:type="character" w:customStyle="1" w:styleId="badge57">
    <w:name w:val="badge57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1">
    <w:name w:val="active1"/>
    <w:basedOn w:val="a0"/>
    <w:qFormat/>
    <w:rPr>
      <w:color w:val="FFFFFF"/>
      <w:shd w:val="clear" w:color="auto" w:fill="006DCC"/>
    </w:rPr>
  </w:style>
  <w:style w:type="character" w:customStyle="1" w:styleId="badge56">
    <w:name w:val="badge56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hover14">
    <w:name w:val="hover14"/>
    <w:basedOn w:val="a0"/>
    <w:qFormat/>
    <w:rPr>
      <w:shd w:val="clear" w:color="auto" w:fill="EEEEEE"/>
    </w:rPr>
  </w:style>
  <w:style w:type="paragraph" w:customStyle="1" w:styleId="12">
    <w:name w:val="修订1"/>
    <w:hidden/>
    <w:uiPriority w:val="99"/>
    <w:semiHidden/>
    <w:qFormat/>
    <w:rPr>
      <w:kern w:val="2"/>
      <w:sz w:val="21"/>
    </w:rPr>
  </w:style>
  <w:style w:type="character" w:customStyle="1" w:styleId="hover15">
    <w:name w:val="hover15"/>
    <w:basedOn w:val="a0"/>
    <w:qFormat/>
    <w:rPr>
      <w:shd w:val="clear" w:color="auto" w:fill="EEEEEE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  <w:spacing w:after="160" w:line="259" w:lineRule="auto"/>
    </w:pPr>
    <w:rPr>
      <w:rFonts w:eastAsia="Times New Roman" w:hint="eastAsia"/>
      <w:color w:val="000000"/>
      <w:sz w:val="24"/>
    </w:rPr>
  </w:style>
  <w:style w:type="character" w:customStyle="1" w:styleId="hover">
    <w:name w:val="hover"/>
    <w:basedOn w:val="a0"/>
    <w:qFormat/>
    <w:rPr>
      <w:shd w:val="clear" w:color="auto" w:fill="EEEEEE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badge55">
    <w:name w:val="badge55"/>
    <w:basedOn w:val="a0"/>
    <w:qFormat/>
    <w:rPr>
      <w:b/>
      <w:color w:val="FFFFFF"/>
      <w:sz w:val="24"/>
      <w:szCs w:val="24"/>
      <w:shd w:val="clear" w:color="auto" w:fill="001F3F"/>
    </w:rPr>
  </w:style>
  <w:style w:type="character" w:customStyle="1" w:styleId="active">
    <w:name w:val="active"/>
    <w:basedOn w:val="a0"/>
    <w:qFormat/>
    <w:rPr>
      <w:color w:val="FFFFFF"/>
      <w:shd w:val="clear" w:color="auto" w:fill="006DCC"/>
    </w:rPr>
  </w:style>
  <w:style w:type="character" w:customStyle="1" w:styleId="badge">
    <w:name w:val="badge"/>
    <w:basedOn w:val="a0"/>
    <w:qFormat/>
    <w:rPr>
      <w:b/>
      <w:color w:val="FFFFFF"/>
      <w:sz w:val="24"/>
      <w:szCs w:val="24"/>
      <w:shd w:val="clear" w:color="auto" w:fill="001F3F"/>
    </w:rPr>
  </w:style>
  <w:style w:type="paragraph" w:customStyle="1" w:styleId="B1">
    <w:name w:val="B1"/>
    <w:basedOn w:val="a8"/>
    <w:qFormat/>
  </w:style>
  <w:style w:type="paragraph" w:customStyle="1" w:styleId="TH">
    <w:name w:val="TH"/>
    <w:basedOn w:val="a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cid:image001.png@01D6FA28.D09D3D90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1DC8E9-264F-4A70-89A4-40F63366E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533</Words>
  <Characters>3042</Characters>
  <Application>Microsoft Office Word</Application>
  <DocSecurity>0</DocSecurity>
  <Lines>25</Lines>
  <Paragraphs>7</Paragraphs>
  <ScaleCrop>false</ScaleCrop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陈梦竹00206166</cp:lastModifiedBy>
  <cp:revision>161</cp:revision>
  <dcterms:created xsi:type="dcterms:W3CDTF">2019-04-08T03:09:00Z</dcterms:created>
  <dcterms:modified xsi:type="dcterms:W3CDTF">2022-01-11T07:46:00Z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